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CC8" w14:textId="7A2D61E1" w:rsidR="00494854" w:rsidRPr="00834E1B" w:rsidRDefault="00C62EC7" w:rsidP="00494854">
      <w:pPr>
        <w:spacing w:line="480" w:lineRule="exact"/>
        <w:rPr>
          <w:rFonts w:asciiTheme="majorHAnsi" w:hAnsiTheme="majorHAnsi" w:cstheme="majorHAnsi"/>
          <w:b/>
          <w:sz w:val="32"/>
          <w:szCs w:val="22"/>
          <w:lang w:val="de-DE"/>
        </w:rPr>
      </w:pPr>
      <w:bookmarkStart w:id="0" w:name="_Hlk191646576"/>
      <w:r w:rsidRPr="00834E1B">
        <w:rPr>
          <w:rFonts w:asciiTheme="majorHAnsi" w:hAnsiTheme="majorHAnsi" w:cstheme="majorHAnsi"/>
          <w:b/>
          <w:sz w:val="32"/>
          <w:szCs w:val="22"/>
          <w:lang w:val="de-DE"/>
        </w:rPr>
        <w:t>CYBER RESILIENCE ACT</w:t>
      </w:r>
    </w:p>
    <w:p w14:paraId="7D9F02E0" w14:textId="27852092" w:rsidR="006340DC" w:rsidRPr="006340DC" w:rsidRDefault="006340DC" w:rsidP="006340DC">
      <w:pPr>
        <w:spacing w:line="480" w:lineRule="exact"/>
        <w:rPr>
          <w:rFonts w:asciiTheme="majorHAnsi" w:hAnsiTheme="majorHAnsi" w:cstheme="majorHAnsi"/>
          <w:b/>
          <w:sz w:val="32"/>
          <w:szCs w:val="22"/>
          <w:lang w:val="de-DE"/>
        </w:rPr>
      </w:pPr>
      <w:r w:rsidRPr="006340DC">
        <w:rPr>
          <w:rFonts w:asciiTheme="majorHAnsi" w:hAnsiTheme="majorHAnsi" w:cstheme="majorHAnsi"/>
          <w:b/>
          <w:sz w:val="32"/>
          <w:szCs w:val="22"/>
          <w:lang w:val="de-DE"/>
        </w:rPr>
        <w:t xml:space="preserve">Mitsubishi Electric </w:t>
      </w:r>
      <w:r w:rsidR="00C91318">
        <w:rPr>
          <w:rFonts w:asciiTheme="majorHAnsi" w:hAnsiTheme="majorHAnsi" w:cstheme="majorHAnsi"/>
          <w:b/>
          <w:sz w:val="32"/>
          <w:szCs w:val="22"/>
          <w:lang w:val="de-DE"/>
        </w:rPr>
        <w:t xml:space="preserve">sichert </w:t>
      </w:r>
      <w:r w:rsidR="00AC1467">
        <w:rPr>
          <w:rFonts w:asciiTheme="majorHAnsi" w:hAnsiTheme="majorHAnsi" w:cstheme="majorHAnsi"/>
          <w:b/>
          <w:sz w:val="32"/>
          <w:szCs w:val="22"/>
          <w:lang w:val="de-DE"/>
        </w:rPr>
        <w:t xml:space="preserve">CE-Konformität mit </w:t>
      </w:r>
      <w:r w:rsidR="00C479DC">
        <w:rPr>
          <w:rFonts w:asciiTheme="majorHAnsi" w:hAnsiTheme="majorHAnsi" w:cstheme="majorHAnsi"/>
          <w:b/>
          <w:sz w:val="32"/>
          <w:szCs w:val="22"/>
          <w:lang w:val="de-DE"/>
        </w:rPr>
        <w:t>Resilienz Management</w:t>
      </w:r>
    </w:p>
    <w:p w14:paraId="7E52544C" w14:textId="77777777" w:rsidR="00494854" w:rsidRPr="00E823BE" w:rsidRDefault="00494854" w:rsidP="00494854">
      <w:pPr>
        <w:spacing w:line="480" w:lineRule="exact"/>
        <w:rPr>
          <w:rFonts w:asciiTheme="majorHAnsi" w:hAnsiTheme="majorHAnsi" w:cstheme="majorHAnsi"/>
          <w:b/>
          <w:sz w:val="24"/>
          <w:lang w:val="de-DE"/>
        </w:rPr>
      </w:pPr>
    </w:p>
    <w:p w14:paraId="183A36E6" w14:textId="77777777" w:rsidR="000B78E6" w:rsidRDefault="00AC5FFC" w:rsidP="00494854">
      <w:pPr>
        <w:spacing w:line="480" w:lineRule="exact"/>
        <w:rPr>
          <w:rFonts w:asciiTheme="majorHAnsi" w:hAnsiTheme="majorHAnsi" w:cstheme="majorHAnsi"/>
          <w:b/>
          <w:sz w:val="24"/>
          <w:szCs w:val="24"/>
          <w:lang w:val="de-DE"/>
        </w:rPr>
      </w:pPr>
      <w:r w:rsidRPr="00AC5FFC">
        <w:rPr>
          <w:rFonts w:asciiTheme="majorHAnsi" w:hAnsiTheme="majorHAnsi" w:cstheme="majorHAnsi"/>
          <w:b/>
          <w:sz w:val="24"/>
          <w:szCs w:val="24"/>
          <w:lang w:val="de-DE"/>
        </w:rPr>
        <w:t xml:space="preserve">Der </w:t>
      </w:r>
      <w:proofErr w:type="spellStart"/>
      <w:r w:rsidRPr="00AC5FFC">
        <w:rPr>
          <w:rFonts w:asciiTheme="majorHAnsi" w:hAnsiTheme="majorHAnsi" w:cstheme="majorHAnsi"/>
          <w:b/>
          <w:sz w:val="24"/>
          <w:szCs w:val="24"/>
          <w:lang w:val="de-DE"/>
        </w:rPr>
        <w:t>Cyber</w:t>
      </w:r>
      <w:proofErr w:type="spellEnd"/>
      <w:r w:rsidRPr="00AC5FFC">
        <w:rPr>
          <w:rFonts w:asciiTheme="majorHAnsi" w:hAnsiTheme="majorHAnsi" w:cstheme="majorHAnsi"/>
          <w:b/>
          <w:sz w:val="24"/>
          <w:szCs w:val="24"/>
          <w:lang w:val="de-DE"/>
        </w:rPr>
        <w:t xml:space="preserve"> </w:t>
      </w:r>
      <w:proofErr w:type="spellStart"/>
      <w:r w:rsidRPr="00AC5FFC">
        <w:rPr>
          <w:rFonts w:asciiTheme="majorHAnsi" w:hAnsiTheme="majorHAnsi" w:cstheme="majorHAnsi"/>
          <w:b/>
          <w:sz w:val="24"/>
          <w:szCs w:val="24"/>
          <w:lang w:val="de-DE"/>
        </w:rPr>
        <w:t>Resilience</w:t>
      </w:r>
      <w:proofErr w:type="spellEnd"/>
      <w:r w:rsidRPr="00AC5FFC">
        <w:rPr>
          <w:rFonts w:asciiTheme="majorHAnsi" w:hAnsiTheme="majorHAnsi" w:cstheme="majorHAnsi"/>
          <w:b/>
          <w:sz w:val="24"/>
          <w:szCs w:val="24"/>
          <w:lang w:val="de-DE"/>
        </w:rPr>
        <w:t xml:space="preserve"> Act (CRA) verpflichtet Hersteller, Importeure und Händler, Cybersicherheit über den gesamten Lebenszyklus von Produkten mit digitalen Elementen nachweisbar umzusetzen</w:t>
      </w:r>
      <w:r>
        <w:rPr>
          <w:rFonts w:asciiTheme="majorHAnsi" w:hAnsiTheme="majorHAnsi" w:cstheme="majorHAnsi"/>
          <w:b/>
          <w:sz w:val="24"/>
          <w:szCs w:val="24"/>
          <w:lang w:val="de-DE"/>
        </w:rPr>
        <w:t xml:space="preserve">. </w:t>
      </w:r>
      <w:r w:rsidR="007A24E3" w:rsidRPr="007A24E3">
        <w:rPr>
          <w:rFonts w:asciiTheme="majorHAnsi" w:hAnsiTheme="majorHAnsi" w:cstheme="majorHAnsi"/>
          <w:b/>
          <w:sz w:val="24"/>
          <w:szCs w:val="24"/>
          <w:lang w:val="de-DE"/>
        </w:rPr>
        <w:t>Für die industrielle Automatisierung bedeutet das, dass Produkte von Anfang an sicher entwickelt werden („Secure by Design“), mit voreingestellten Sicherheitsfunktionen ausgeliefert werden („Secure by Default“), bekannte Schwachstellen aktiv behoben werden und über den gesamten Lebenszyklus kostenlose Sicherheitsupdates verfügbar sind.</w:t>
      </w:r>
      <w:r w:rsidR="007A24E3">
        <w:rPr>
          <w:rFonts w:asciiTheme="majorHAnsi" w:hAnsiTheme="majorHAnsi" w:cstheme="majorHAnsi"/>
          <w:b/>
          <w:sz w:val="24"/>
          <w:szCs w:val="24"/>
          <w:lang w:val="de-DE"/>
        </w:rPr>
        <w:t xml:space="preserve"> </w:t>
      </w:r>
    </w:p>
    <w:p w14:paraId="49B13533" w14:textId="77777777" w:rsidR="000B78E6" w:rsidRDefault="000B78E6" w:rsidP="00494854">
      <w:pPr>
        <w:spacing w:line="480" w:lineRule="exact"/>
        <w:rPr>
          <w:rFonts w:asciiTheme="majorHAnsi" w:hAnsiTheme="majorHAnsi" w:cstheme="majorHAnsi"/>
          <w:b/>
          <w:sz w:val="24"/>
          <w:szCs w:val="24"/>
          <w:lang w:val="de-DE"/>
        </w:rPr>
      </w:pPr>
    </w:p>
    <w:p w14:paraId="2778A25C" w14:textId="0C58E761" w:rsidR="002A7BE9" w:rsidRPr="000B78E6" w:rsidRDefault="007B6231" w:rsidP="00494854">
      <w:pPr>
        <w:spacing w:line="480" w:lineRule="exact"/>
        <w:rPr>
          <w:rFonts w:asciiTheme="majorHAnsi" w:hAnsiTheme="majorHAnsi" w:cstheme="majorHAnsi"/>
          <w:bCs/>
          <w:sz w:val="21"/>
          <w:szCs w:val="21"/>
          <w:lang w:val="de-DE"/>
        </w:rPr>
      </w:pPr>
      <w:r w:rsidRPr="000B78E6">
        <w:rPr>
          <w:rFonts w:asciiTheme="majorHAnsi" w:hAnsiTheme="majorHAnsi" w:cstheme="majorHAnsi"/>
          <w:bCs/>
          <w:sz w:val="21"/>
          <w:szCs w:val="21"/>
          <w:lang w:val="de-DE"/>
        </w:rPr>
        <w:t>Die Verordnung (EU) 2024/2847 wurde am 20. November 2024 veröffentlicht. Ab dem 11. September 2026 greifen Meldepflichten für aktiv ausgenutzte Schwachstellen, ab dem 11. Dezember 2027 gelten alle Anforderungen vollständig. Damit wird Cybersicherheit zu einem zentralen Bestandteil der CE</w:t>
      </w:r>
      <w:r w:rsidRPr="000B78E6">
        <w:rPr>
          <w:rFonts w:ascii="Cambria Math" w:hAnsi="Cambria Math" w:cs="Cambria Math"/>
          <w:bCs/>
          <w:sz w:val="21"/>
          <w:szCs w:val="21"/>
          <w:lang w:val="de-DE"/>
        </w:rPr>
        <w:t>‑</w:t>
      </w:r>
      <w:r w:rsidRPr="000B78E6">
        <w:rPr>
          <w:rFonts w:asciiTheme="majorHAnsi" w:hAnsiTheme="majorHAnsi" w:cstheme="majorHAnsi"/>
          <w:bCs/>
          <w:sz w:val="21"/>
          <w:szCs w:val="21"/>
          <w:lang w:val="de-DE"/>
        </w:rPr>
        <w:t>Konformität.</w:t>
      </w:r>
    </w:p>
    <w:p w14:paraId="71AC78F2" w14:textId="77777777" w:rsidR="007B6231" w:rsidRPr="00314D07" w:rsidRDefault="007B6231" w:rsidP="00494854">
      <w:pPr>
        <w:spacing w:line="480" w:lineRule="exact"/>
        <w:rPr>
          <w:rFonts w:asciiTheme="majorHAnsi" w:hAnsiTheme="majorHAnsi" w:cstheme="majorHAnsi"/>
          <w:bCs/>
          <w:sz w:val="21"/>
          <w:szCs w:val="21"/>
          <w:lang w:val="de-DE"/>
        </w:rPr>
      </w:pPr>
    </w:p>
    <w:p w14:paraId="7A671162" w14:textId="75F69260" w:rsidR="000C7909" w:rsidRPr="000C7909" w:rsidRDefault="000C7909" w:rsidP="000C7909">
      <w:pPr>
        <w:spacing w:line="480" w:lineRule="exact"/>
        <w:rPr>
          <w:rFonts w:asciiTheme="majorHAnsi" w:hAnsiTheme="majorHAnsi" w:cstheme="majorHAnsi"/>
          <w:bCs/>
          <w:sz w:val="21"/>
          <w:szCs w:val="21"/>
          <w:lang w:val="de-DE"/>
        </w:rPr>
      </w:pPr>
      <w:r w:rsidRPr="000C7909">
        <w:rPr>
          <w:rFonts w:asciiTheme="majorHAnsi" w:hAnsiTheme="majorHAnsi" w:cstheme="majorHAnsi"/>
          <w:bCs/>
          <w:sz w:val="21"/>
          <w:szCs w:val="21"/>
          <w:lang w:val="de-DE"/>
        </w:rPr>
        <w:t xml:space="preserve">Für Betreiber vernetzter Produktionsanlagen steigern verbindliche Update- und Meldeprozesse die Planbarkeit und reduzieren Risiken in der Lieferkette. Steuerungen, HMIs und Netzwerktechnik müssen künftig nicht nur leistungsfähig, sondern auch </w:t>
      </w:r>
      <w:proofErr w:type="spellStart"/>
      <w:r w:rsidRPr="000C7909">
        <w:rPr>
          <w:rFonts w:asciiTheme="majorHAnsi" w:hAnsiTheme="majorHAnsi" w:cstheme="majorHAnsi"/>
          <w:bCs/>
          <w:sz w:val="21"/>
          <w:szCs w:val="21"/>
          <w:lang w:val="de-DE"/>
        </w:rPr>
        <w:t>auditierbar</w:t>
      </w:r>
      <w:proofErr w:type="spellEnd"/>
      <w:r w:rsidRPr="000C7909">
        <w:rPr>
          <w:rFonts w:asciiTheme="majorHAnsi" w:hAnsiTheme="majorHAnsi" w:cstheme="majorHAnsi"/>
          <w:bCs/>
          <w:sz w:val="21"/>
          <w:szCs w:val="21"/>
          <w:lang w:val="de-DE"/>
        </w:rPr>
        <w:t xml:space="preserve"> cyberresilient sein. Mitsubishi Electric integriert die CRA-Vorgaben konsequent in Entwicklung, Betrieb und Support. Ein Product Security </w:t>
      </w:r>
      <w:proofErr w:type="spellStart"/>
      <w:r w:rsidRPr="000C7909">
        <w:rPr>
          <w:rFonts w:asciiTheme="majorHAnsi" w:hAnsiTheme="majorHAnsi" w:cstheme="majorHAnsi"/>
          <w:bCs/>
          <w:sz w:val="21"/>
          <w:szCs w:val="21"/>
          <w:lang w:val="de-DE"/>
        </w:rPr>
        <w:t>Incident</w:t>
      </w:r>
      <w:proofErr w:type="spellEnd"/>
      <w:r w:rsidRPr="000C7909">
        <w:rPr>
          <w:rFonts w:asciiTheme="majorHAnsi" w:hAnsiTheme="majorHAnsi" w:cstheme="majorHAnsi"/>
          <w:bCs/>
          <w:sz w:val="21"/>
          <w:szCs w:val="21"/>
          <w:lang w:val="de-DE"/>
        </w:rPr>
        <w:t xml:space="preserve"> Response Team (PSIRT) </w:t>
      </w:r>
      <w:r w:rsidRPr="000C7909">
        <w:rPr>
          <w:rFonts w:asciiTheme="majorHAnsi" w:hAnsiTheme="majorHAnsi" w:cstheme="majorHAnsi"/>
          <w:bCs/>
          <w:sz w:val="21"/>
          <w:szCs w:val="21"/>
          <w:lang w:val="de-DE"/>
        </w:rPr>
        <w:lastRenderedPageBreak/>
        <w:t xml:space="preserve">koordiniert das Schwachstellenmanagement und veröffentlicht Gegenmaßnahmen. Als CVE </w:t>
      </w:r>
      <w:proofErr w:type="spellStart"/>
      <w:r w:rsidRPr="000C7909">
        <w:rPr>
          <w:rFonts w:asciiTheme="majorHAnsi" w:hAnsiTheme="majorHAnsi" w:cstheme="majorHAnsi"/>
          <w:bCs/>
          <w:sz w:val="21"/>
          <w:szCs w:val="21"/>
          <w:lang w:val="de-DE"/>
        </w:rPr>
        <w:t>Numbering</w:t>
      </w:r>
      <w:proofErr w:type="spellEnd"/>
      <w:r w:rsidRPr="000C7909">
        <w:rPr>
          <w:rFonts w:asciiTheme="majorHAnsi" w:hAnsiTheme="majorHAnsi" w:cstheme="majorHAnsi"/>
          <w:bCs/>
          <w:sz w:val="21"/>
          <w:szCs w:val="21"/>
          <w:lang w:val="de-DE"/>
        </w:rPr>
        <w:t xml:space="preserve"> Authority (CNA) kann Mitsubishi Electric Sicherheitslücken eindeutig kennzeichnen und transparent kommunizieren. Ergänzend setzt das Unternehmen auf signierte Firmware-Updates, rollenbasierte Zugriffskontrollen und Monitoring-Konzepte, die den Betrieb schützen und Compliance sicherstellen. Alle Maßnahmen orientieren sich an internationalen Standards wie IEC 62443</w:t>
      </w:r>
      <w:r w:rsidR="00F31D93">
        <w:rPr>
          <w:rFonts w:asciiTheme="majorHAnsi" w:hAnsiTheme="majorHAnsi" w:cstheme="majorHAnsi"/>
          <w:bCs/>
          <w:sz w:val="21"/>
          <w:szCs w:val="21"/>
          <w:lang w:val="de-DE"/>
        </w:rPr>
        <w:t>-4-2</w:t>
      </w:r>
      <w:r w:rsidRPr="000C7909">
        <w:rPr>
          <w:rFonts w:asciiTheme="majorHAnsi" w:hAnsiTheme="majorHAnsi" w:cstheme="majorHAnsi"/>
          <w:bCs/>
          <w:sz w:val="21"/>
          <w:szCs w:val="21"/>
          <w:lang w:val="de-DE"/>
        </w:rPr>
        <w:t xml:space="preserve"> und schaffen eine belastbare Grundlage für Audit und Nachweisführung.</w:t>
      </w:r>
    </w:p>
    <w:p w14:paraId="3A353E64" w14:textId="77777777" w:rsidR="007402E4" w:rsidRDefault="007402E4" w:rsidP="007402E4">
      <w:pPr>
        <w:spacing w:line="480" w:lineRule="exact"/>
        <w:rPr>
          <w:rFonts w:asciiTheme="majorHAnsi" w:hAnsiTheme="majorHAnsi" w:cstheme="majorHAnsi"/>
          <w:b/>
          <w:bCs/>
          <w:sz w:val="21"/>
          <w:szCs w:val="21"/>
          <w:lang w:val="de-DE"/>
        </w:rPr>
      </w:pPr>
    </w:p>
    <w:p w14:paraId="18BED290" w14:textId="77777777" w:rsidR="00CE740A" w:rsidRDefault="00CE740A" w:rsidP="007402E4">
      <w:pPr>
        <w:spacing w:line="480" w:lineRule="exact"/>
        <w:rPr>
          <w:rFonts w:asciiTheme="majorHAnsi" w:hAnsiTheme="majorHAnsi" w:cstheme="majorHAnsi"/>
          <w:b/>
          <w:bCs/>
          <w:sz w:val="21"/>
          <w:szCs w:val="21"/>
          <w:lang w:val="de-DE"/>
        </w:rPr>
      </w:pPr>
      <w:r w:rsidRPr="00CE740A">
        <w:rPr>
          <w:rFonts w:asciiTheme="majorHAnsi" w:hAnsiTheme="majorHAnsi" w:cstheme="majorHAnsi"/>
          <w:b/>
          <w:bCs/>
          <w:sz w:val="21"/>
          <w:szCs w:val="21"/>
          <w:lang w:val="de-DE"/>
        </w:rPr>
        <w:t xml:space="preserve">Von HMI bis SPS: Technische Maßnahmen für </w:t>
      </w:r>
      <w:proofErr w:type="spellStart"/>
      <w:r w:rsidRPr="00CE740A">
        <w:rPr>
          <w:rFonts w:asciiTheme="majorHAnsi" w:hAnsiTheme="majorHAnsi" w:cstheme="majorHAnsi"/>
          <w:b/>
          <w:bCs/>
          <w:sz w:val="21"/>
          <w:szCs w:val="21"/>
          <w:lang w:val="de-DE"/>
        </w:rPr>
        <w:t>auditierbare</w:t>
      </w:r>
      <w:proofErr w:type="spellEnd"/>
      <w:r w:rsidRPr="00CE740A">
        <w:rPr>
          <w:rFonts w:asciiTheme="majorHAnsi" w:hAnsiTheme="majorHAnsi" w:cstheme="majorHAnsi"/>
          <w:b/>
          <w:bCs/>
          <w:sz w:val="21"/>
          <w:szCs w:val="21"/>
          <w:lang w:val="de-DE"/>
        </w:rPr>
        <w:t xml:space="preserve"> </w:t>
      </w:r>
      <w:proofErr w:type="spellStart"/>
      <w:r w:rsidRPr="00CE740A">
        <w:rPr>
          <w:rFonts w:asciiTheme="majorHAnsi" w:hAnsiTheme="majorHAnsi" w:cstheme="majorHAnsi"/>
          <w:b/>
          <w:bCs/>
          <w:sz w:val="21"/>
          <w:szCs w:val="21"/>
          <w:lang w:val="de-DE"/>
        </w:rPr>
        <w:t>Cyberresilienz</w:t>
      </w:r>
      <w:proofErr w:type="spellEnd"/>
    </w:p>
    <w:p w14:paraId="62245B8B" w14:textId="242089E7" w:rsidR="00CD2CA2" w:rsidRDefault="003D3555" w:rsidP="00494854">
      <w:pPr>
        <w:spacing w:line="480" w:lineRule="exact"/>
        <w:rPr>
          <w:rFonts w:asciiTheme="majorHAnsi" w:hAnsiTheme="majorHAnsi" w:cstheme="majorHAnsi"/>
          <w:bCs/>
          <w:sz w:val="21"/>
          <w:szCs w:val="21"/>
          <w:lang w:val="de-DE"/>
        </w:rPr>
      </w:pPr>
      <w:r>
        <w:rPr>
          <w:rFonts w:asciiTheme="majorHAnsi" w:hAnsiTheme="majorHAnsi" w:cstheme="majorHAnsi"/>
          <w:bCs/>
          <w:sz w:val="21"/>
          <w:szCs w:val="21"/>
          <w:lang w:val="de-DE"/>
        </w:rPr>
        <w:t xml:space="preserve">Mitsubishi Electric </w:t>
      </w:r>
      <w:r w:rsidR="00467367">
        <w:rPr>
          <w:rFonts w:asciiTheme="majorHAnsi" w:hAnsiTheme="majorHAnsi" w:cstheme="majorHAnsi"/>
          <w:bCs/>
          <w:sz w:val="21"/>
          <w:szCs w:val="21"/>
          <w:lang w:val="de-DE"/>
        </w:rPr>
        <w:t xml:space="preserve">ist dabei, </w:t>
      </w:r>
      <w:r w:rsidR="00DF20BA">
        <w:rPr>
          <w:rFonts w:asciiTheme="majorHAnsi" w:hAnsiTheme="majorHAnsi" w:cstheme="majorHAnsi"/>
          <w:bCs/>
          <w:sz w:val="21"/>
          <w:szCs w:val="21"/>
          <w:lang w:val="de-DE"/>
        </w:rPr>
        <w:t>diese Anforderungen erfolgreich um</w:t>
      </w:r>
      <w:r w:rsidR="00467367">
        <w:rPr>
          <w:rFonts w:asciiTheme="majorHAnsi" w:hAnsiTheme="majorHAnsi" w:cstheme="majorHAnsi"/>
          <w:bCs/>
          <w:sz w:val="21"/>
          <w:szCs w:val="21"/>
          <w:lang w:val="de-DE"/>
        </w:rPr>
        <w:t>zusetzen</w:t>
      </w:r>
      <w:r w:rsidR="00DF20BA">
        <w:rPr>
          <w:rFonts w:asciiTheme="majorHAnsi" w:hAnsiTheme="majorHAnsi" w:cstheme="majorHAnsi"/>
          <w:bCs/>
          <w:sz w:val="21"/>
          <w:szCs w:val="21"/>
          <w:lang w:val="de-DE"/>
        </w:rPr>
        <w:t xml:space="preserve">. </w:t>
      </w:r>
      <w:r w:rsidR="00882EA6" w:rsidRPr="00882EA6">
        <w:rPr>
          <w:rFonts w:asciiTheme="majorHAnsi" w:hAnsiTheme="majorHAnsi" w:cstheme="majorHAnsi"/>
          <w:bCs/>
          <w:sz w:val="21"/>
          <w:szCs w:val="21"/>
          <w:lang w:val="de-DE"/>
        </w:rPr>
        <w:t>Bei HMIs</w:t>
      </w:r>
      <w:r w:rsidR="005E4FD2">
        <w:rPr>
          <w:rFonts w:asciiTheme="majorHAnsi" w:hAnsiTheme="majorHAnsi" w:cstheme="majorHAnsi"/>
          <w:bCs/>
          <w:sz w:val="21"/>
          <w:szCs w:val="21"/>
          <w:lang w:val="de-DE"/>
        </w:rPr>
        <w:t>, wie zum Beispiel bei der neuen</w:t>
      </w:r>
      <w:r w:rsidR="00882EA6" w:rsidRPr="00882EA6">
        <w:rPr>
          <w:rFonts w:asciiTheme="majorHAnsi" w:hAnsiTheme="majorHAnsi" w:cstheme="majorHAnsi"/>
          <w:bCs/>
          <w:sz w:val="21"/>
          <w:szCs w:val="21"/>
          <w:lang w:val="de-DE"/>
        </w:rPr>
        <w:t>GOT</w:t>
      </w:r>
      <w:r w:rsidR="005E4FD2">
        <w:rPr>
          <w:rFonts w:asciiTheme="majorHAnsi" w:hAnsiTheme="majorHAnsi" w:cstheme="majorHAnsi"/>
          <w:bCs/>
          <w:sz w:val="21"/>
          <w:szCs w:val="21"/>
          <w:lang w:val="de-DE"/>
        </w:rPr>
        <w:t>3000</w:t>
      </w:r>
      <w:r w:rsidR="00882EA6" w:rsidRPr="00882EA6">
        <w:rPr>
          <w:rFonts w:asciiTheme="majorHAnsi" w:hAnsiTheme="majorHAnsi" w:cstheme="majorHAnsi"/>
          <w:bCs/>
          <w:sz w:val="21"/>
          <w:szCs w:val="21"/>
          <w:lang w:val="de-DE"/>
        </w:rPr>
        <w:t>-Serie kommen signierte Firmware-Updates, restriktive Standardkonfigurationen und eine rollenbasierte Benutzerverwaltung zum Einsatz. SPS-Systeme wie</w:t>
      </w:r>
      <w:r w:rsidR="005C35F9">
        <w:rPr>
          <w:rFonts w:asciiTheme="majorHAnsi" w:hAnsiTheme="majorHAnsi" w:cstheme="majorHAnsi"/>
          <w:bCs/>
          <w:sz w:val="21"/>
          <w:szCs w:val="21"/>
          <w:lang w:val="de-DE"/>
        </w:rPr>
        <w:t xml:space="preserve"> die neuen Plattformen</w:t>
      </w:r>
      <w:r w:rsidR="00882EA6" w:rsidRPr="00882EA6">
        <w:rPr>
          <w:rFonts w:asciiTheme="majorHAnsi" w:hAnsiTheme="majorHAnsi" w:cstheme="majorHAnsi"/>
          <w:bCs/>
          <w:sz w:val="21"/>
          <w:szCs w:val="21"/>
          <w:lang w:val="de-DE"/>
        </w:rPr>
        <w:t xml:space="preserve"> MELSEC </w:t>
      </w:r>
      <w:r w:rsidR="005C35F9">
        <w:rPr>
          <w:rFonts w:asciiTheme="majorHAnsi" w:hAnsiTheme="majorHAnsi" w:cstheme="majorHAnsi"/>
          <w:bCs/>
          <w:sz w:val="21"/>
          <w:szCs w:val="21"/>
          <w:lang w:val="de-DE"/>
        </w:rPr>
        <w:t>MX-F und MX-F</w:t>
      </w:r>
      <w:r w:rsidR="00882EA6" w:rsidRPr="00882EA6">
        <w:rPr>
          <w:rFonts w:asciiTheme="majorHAnsi" w:hAnsiTheme="majorHAnsi" w:cstheme="majorHAnsi"/>
          <w:bCs/>
          <w:sz w:val="21"/>
          <w:szCs w:val="21"/>
          <w:lang w:val="de-DE"/>
        </w:rPr>
        <w:t xml:space="preserve"> werden durch getrennte Engineering- und Betriebsnetze, verschl</w:t>
      </w:r>
      <w:r w:rsidR="00882EA6" w:rsidRPr="00882EA6">
        <w:rPr>
          <w:rFonts w:ascii="Arial" w:hAnsi="Arial" w:cs="Arial"/>
          <w:bCs/>
          <w:sz w:val="21"/>
          <w:szCs w:val="21"/>
          <w:lang w:val="de-DE"/>
        </w:rPr>
        <w:t>ü</w:t>
      </w:r>
      <w:r w:rsidR="00882EA6" w:rsidRPr="00882EA6">
        <w:rPr>
          <w:rFonts w:asciiTheme="majorHAnsi" w:hAnsiTheme="majorHAnsi" w:cstheme="majorHAnsi"/>
          <w:bCs/>
          <w:sz w:val="21"/>
          <w:szCs w:val="21"/>
          <w:lang w:val="de-DE"/>
        </w:rPr>
        <w:t xml:space="preserve">sselte Fernzugriffe und definierte Update-Prozesse </w:t>
      </w:r>
      <w:r w:rsidR="005C35F9">
        <w:rPr>
          <w:rFonts w:asciiTheme="majorHAnsi" w:hAnsiTheme="majorHAnsi" w:cstheme="majorHAnsi"/>
          <w:bCs/>
          <w:sz w:val="21"/>
          <w:szCs w:val="21"/>
          <w:lang w:val="de-DE"/>
        </w:rPr>
        <w:t>gegen Cyberatta</w:t>
      </w:r>
      <w:r w:rsidR="00957545">
        <w:rPr>
          <w:rFonts w:asciiTheme="majorHAnsi" w:hAnsiTheme="majorHAnsi" w:cstheme="majorHAnsi"/>
          <w:bCs/>
          <w:sz w:val="21"/>
          <w:szCs w:val="21"/>
          <w:lang w:val="de-DE"/>
        </w:rPr>
        <w:t>c</w:t>
      </w:r>
      <w:r w:rsidR="005C35F9">
        <w:rPr>
          <w:rFonts w:asciiTheme="majorHAnsi" w:hAnsiTheme="majorHAnsi" w:cstheme="majorHAnsi"/>
          <w:bCs/>
          <w:sz w:val="21"/>
          <w:szCs w:val="21"/>
          <w:lang w:val="de-DE"/>
        </w:rPr>
        <w:t xml:space="preserve">ken </w:t>
      </w:r>
      <w:r w:rsidR="005B1D8E">
        <w:rPr>
          <w:rFonts w:asciiTheme="majorHAnsi" w:hAnsiTheme="majorHAnsi" w:cstheme="majorHAnsi"/>
          <w:bCs/>
          <w:sz w:val="21"/>
          <w:szCs w:val="21"/>
          <w:lang w:val="de-DE"/>
        </w:rPr>
        <w:t>resilient gemacht</w:t>
      </w:r>
      <w:r w:rsidR="00882EA6" w:rsidRPr="00882EA6">
        <w:rPr>
          <w:rFonts w:asciiTheme="majorHAnsi" w:hAnsiTheme="majorHAnsi" w:cstheme="majorHAnsi"/>
          <w:bCs/>
          <w:sz w:val="21"/>
          <w:szCs w:val="21"/>
          <w:lang w:val="de-DE"/>
        </w:rPr>
        <w:t>. Typische Nachweise umfassen eine vollst</w:t>
      </w:r>
      <w:r w:rsidR="00882EA6" w:rsidRPr="00882EA6">
        <w:rPr>
          <w:rFonts w:ascii="Arial" w:hAnsi="Arial" w:cs="Arial"/>
          <w:bCs/>
          <w:sz w:val="21"/>
          <w:szCs w:val="21"/>
          <w:lang w:val="de-DE"/>
        </w:rPr>
        <w:t>ä</w:t>
      </w:r>
      <w:r w:rsidR="00882EA6" w:rsidRPr="00882EA6">
        <w:rPr>
          <w:rFonts w:asciiTheme="majorHAnsi" w:hAnsiTheme="majorHAnsi" w:cstheme="majorHAnsi"/>
          <w:bCs/>
          <w:sz w:val="21"/>
          <w:szCs w:val="21"/>
          <w:lang w:val="de-DE"/>
        </w:rPr>
        <w:t>ndige SBOM, dokumentierte Patch-Prozesse, Log-Export und die Kommunikation des Supportzeitraums. Für Antriebe, Roboter und Engineering-Software gelten vergleichbare Prinzipien: sichere Kommunikationspfade, dokumentierte Lebenszyklus-Supportzeiten und Offenlegung bekannter CVEs</w:t>
      </w:r>
      <w:r w:rsidR="00454B1B">
        <w:rPr>
          <w:rFonts w:asciiTheme="majorHAnsi" w:hAnsiTheme="majorHAnsi" w:cstheme="majorHAnsi"/>
          <w:bCs/>
          <w:sz w:val="21"/>
          <w:szCs w:val="21"/>
          <w:lang w:val="de-DE"/>
        </w:rPr>
        <w:t xml:space="preserve"> (</w:t>
      </w:r>
      <w:r w:rsidR="00454B1B" w:rsidRPr="00BE68D1">
        <w:rPr>
          <w:rFonts w:asciiTheme="majorHAnsi" w:hAnsiTheme="majorHAnsi" w:cstheme="majorHAnsi"/>
          <w:bCs/>
          <w:sz w:val="21"/>
          <w:szCs w:val="21"/>
          <w:lang w:val="de-DE"/>
        </w:rPr>
        <w:t xml:space="preserve">Common </w:t>
      </w:r>
      <w:proofErr w:type="spellStart"/>
      <w:r w:rsidR="00454B1B" w:rsidRPr="00BE68D1">
        <w:rPr>
          <w:rFonts w:asciiTheme="majorHAnsi" w:hAnsiTheme="majorHAnsi" w:cstheme="majorHAnsi"/>
          <w:bCs/>
          <w:sz w:val="21"/>
          <w:szCs w:val="21"/>
          <w:lang w:val="de-DE"/>
        </w:rPr>
        <w:t>Vulnerabilities</w:t>
      </w:r>
      <w:proofErr w:type="spellEnd"/>
      <w:r w:rsidR="00454B1B" w:rsidRPr="00BE68D1">
        <w:rPr>
          <w:rFonts w:asciiTheme="majorHAnsi" w:hAnsiTheme="majorHAnsi" w:cstheme="majorHAnsi"/>
          <w:bCs/>
          <w:sz w:val="21"/>
          <w:szCs w:val="21"/>
          <w:lang w:val="de-DE"/>
        </w:rPr>
        <w:t xml:space="preserve"> and </w:t>
      </w:r>
      <w:proofErr w:type="spellStart"/>
      <w:r w:rsidR="00454B1B" w:rsidRPr="00BE68D1">
        <w:rPr>
          <w:rFonts w:asciiTheme="majorHAnsi" w:hAnsiTheme="majorHAnsi" w:cstheme="majorHAnsi"/>
          <w:bCs/>
          <w:sz w:val="21"/>
          <w:szCs w:val="21"/>
          <w:lang w:val="de-DE"/>
        </w:rPr>
        <w:t>Exposures</w:t>
      </w:r>
      <w:proofErr w:type="spellEnd"/>
      <w:r w:rsidR="00454B1B" w:rsidRPr="00BE68D1">
        <w:rPr>
          <w:rFonts w:asciiTheme="majorHAnsi" w:hAnsiTheme="majorHAnsi" w:cstheme="majorHAnsi"/>
          <w:bCs/>
          <w:sz w:val="21"/>
          <w:szCs w:val="21"/>
          <w:lang w:val="de-DE"/>
        </w:rPr>
        <w:t>)</w:t>
      </w:r>
      <w:r w:rsidR="00882EA6" w:rsidRPr="00882EA6">
        <w:rPr>
          <w:rFonts w:asciiTheme="majorHAnsi" w:hAnsiTheme="majorHAnsi" w:cstheme="majorHAnsi"/>
          <w:bCs/>
          <w:sz w:val="21"/>
          <w:szCs w:val="21"/>
          <w:lang w:val="de-DE"/>
        </w:rPr>
        <w:t>. Diese Maßnahmen erhöhen die Resilienz gegenüber Manipulationen und unterstützen die Nachweisführung im Rahmen der CE-Kennzeichnung</w:t>
      </w:r>
      <w:r w:rsidR="001030B3">
        <w:rPr>
          <w:rFonts w:asciiTheme="majorHAnsi" w:hAnsiTheme="majorHAnsi" w:cstheme="majorHAnsi"/>
          <w:bCs/>
          <w:sz w:val="21"/>
          <w:szCs w:val="21"/>
          <w:lang w:val="de-DE"/>
        </w:rPr>
        <w:t xml:space="preserve">. </w:t>
      </w:r>
    </w:p>
    <w:p w14:paraId="3BB03BD0" w14:textId="77777777" w:rsidR="00882EA6" w:rsidRDefault="00882EA6" w:rsidP="00494854">
      <w:pPr>
        <w:spacing w:line="480" w:lineRule="exact"/>
        <w:rPr>
          <w:rFonts w:asciiTheme="majorHAnsi" w:hAnsiTheme="majorHAnsi" w:cstheme="majorHAnsi"/>
          <w:bCs/>
          <w:sz w:val="21"/>
          <w:szCs w:val="21"/>
          <w:lang w:val="de-DE"/>
        </w:rPr>
      </w:pPr>
    </w:p>
    <w:p w14:paraId="41CA7FF6" w14:textId="77777777" w:rsidR="007402E4" w:rsidRPr="007402E4" w:rsidRDefault="007402E4" w:rsidP="007402E4">
      <w:pPr>
        <w:spacing w:line="480" w:lineRule="exact"/>
        <w:rPr>
          <w:rFonts w:asciiTheme="majorHAnsi" w:hAnsiTheme="majorHAnsi" w:cstheme="majorHAnsi"/>
          <w:b/>
          <w:bCs/>
          <w:sz w:val="21"/>
          <w:szCs w:val="21"/>
          <w:lang w:val="de-DE"/>
        </w:rPr>
      </w:pPr>
      <w:r w:rsidRPr="007402E4">
        <w:rPr>
          <w:rFonts w:asciiTheme="majorHAnsi" w:hAnsiTheme="majorHAnsi" w:cstheme="majorHAnsi"/>
          <w:b/>
          <w:bCs/>
          <w:sz w:val="21"/>
          <w:szCs w:val="21"/>
          <w:lang w:val="de-DE"/>
        </w:rPr>
        <w:t>Aktuelle Bedrohungslage und regulatorischer Druck</w:t>
      </w:r>
    </w:p>
    <w:p w14:paraId="109BC8AD" w14:textId="45A99507" w:rsidR="007402E4" w:rsidRPr="007402E4" w:rsidRDefault="007402E4" w:rsidP="007402E4">
      <w:pPr>
        <w:spacing w:line="480" w:lineRule="exact"/>
        <w:rPr>
          <w:rFonts w:asciiTheme="majorHAnsi" w:hAnsiTheme="majorHAnsi" w:cstheme="majorHAnsi"/>
          <w:bCs/>
          <w:sz w:val="21"/>
          <w:szCs w:val="21"/>
          <w:lang w:val="de-DE"/>
        </w:rPr>
      </w:pPr>
      <w:r w:rsidRPr="007402E4">
        <w:rPr>
          <w:rFonts w:asciiTheme="majorHAnsi" w:hAnsiTheme="majorHAnsi" w:cstheme="majorHAnsi"/>
          <w:bCs/>
          <w:sz w:val="21"/>
          <w:szCs w:val="21"/>
          <w:lang w:val="de-DE"/>
        </w:rPr>
        <w:t>Die Relevanz des CRA wird durch aktuelle Entwicklungen unterstrichen. Laut Dragos</w:t>
      </w:r>
      <w:r w:rsidR="009D27C8">
        <w:rPr>
          <w:rFonts w:asciiTheme="majorHAnsi" w:hAnsiTheme="majorHAnsi" w:cstheme="majorHAnsi"/>
          <w:bCs/>
          <w:sz w:val="21"/>
          <w:szCs w:val="21"/>
          <w:lang w:val="de-DE"/>
        </w:rPr>
        <w:t xml:space="preserve"> </w:t>
      </w:r>
      <w:r w:rsidR="00747549">
        <w:rPr>
          <w:rFonts w:asciiTheme="majorHAnsi" w:hAnsiTheme="majorHAnsi" w:cstheme="majorHAnsi"/>
          <w:bCs/>
          <w:sz w:val="21"/>
          <w:szCs w:val="21"/>
          <w:lang w:val="de-DE"/>
        </w:rPr>
        <w:t xml:space="preserve">Report </w:t>
      </w:r>
      <w:r w:rsidRPr="007402E4">
        <w:rPr>
          <w:rFonts w:asciiTheme="majorHAnsi" w:hAnsiTheme="majorHAnsi" w:cstheme="majorHAnsi"/>
          <w:bCs/>
          <w:sz w:val="21"/>
          <w:szCs w:val="21"/>
          <w:lang w:val="de-DE"/>
        </w:rPr>
        <w:t xml:space="preserve">stieg die Zahl der Ransomware-Angriffe auf Industrieorganisationen im Jahr 2024 gegenüber 2023 um mehr als 87 Prozent, parallel wurden neue ICS-spezifische Malware-Familien identifiziert. Gleichzeitig verschärft Deutschland mit </w:t>
      </w:r>
      <w:r w:rsidR="00A53EC1">
        <w:rPr>
          <w:rFonts w:asciiTheme="majorHAnsi" w:hAnsiTheme="majorHAnsi" w:cstheme="majorHAnsi"/>
          <w:bCs/>
          <w:sz w:val="21"/>
          <w:szCs w:val="21"/>
          <w:lang w:val="de-DE"/>
        </w:rPr>
        <w:t>dem NIS-2--Um</w:t>
      </w:r>
      <w:r w:rsidRPr="007402E4">
        <w:rPr>
          <w:rFonts w:asciiTheme="majorHAnsi" w:hAnsiTheme="majorHAnsi" w:cstheme="majorHAnsi"/>
          <w:bCs/>
          <w:sz w:val="21"/>
          <w:szCs w:val="21"/>
          <w:lang w:val="de-DE"/>
        </w:rPr>
        <w:t>setzung</w:t>
      </w:r>
      <w:r w:rsidR="00C90BA0">
        <w:rPr>
          <w:rFonts w:asciiTheme="majorHAnsi" w:hAnsiTheme="majorHAnsi" w:cstheme="majorHAnsi"/>
          <w:bCs/>
          <w:sz w:val="21"/>
          <w:szCs w:val="21"/>
          <w:lang w:val="de-DE"/>
        </w:rPr>
        <w:t xml:space="preserve">sgesetz die Anforderungen an </w:t>
      </w:r>
      <w:r w:rsidR="00E65275">
        <w:rPr>
          <w:rFonts w:asciiTheme="majorHAnsi" w:hAnsiTheme="majorHAnsi" w:cstheme="majorHAnsi"/>
          <w:bCs/>
          <w:sz w:val="21"/>
          <w:szCs w:val="21"/>
          <w:lang w:val="de-DE"/>
        </w:rPr>
        <w:t>U</w:t>
      </w:r>
      <w:r w:rsidR="00C90BA0">
        <w:rPr>
          <w:rFonts w:asciiTheme="majorHAnsi" w:hAnsiTheme="majorHAnsi" w:cstheme="majorHAnsi"/>
          <w:bCs/>
          <w:sz w:val="21"/>
          <w:szCs w:val="21"/>
          <w:lang w:val="de-DE"/>
        </w:rPr>
        <w:t>nternehmen</w:t>
      </w:r>
      <w:r w:rsidRPr="007402E4">
        <w:rPr>
          <w:rFonts w:asciiTheme="majorHAnsi" w:hAnsiTheme="majorHAnsi" w:cstheme="majorHAnsi"/>
          <w:bCs/>
          <w:sz w:val="21"/>
          <w:szCs w:val="21"/>
          <w:lang w:val="de-DE"/>
        </w:rPr>
        <w:t xml:space="preserve">: Rund 29 000 Unternehmen fallen seit Ende 2025 unter erweiterte Sicherheits- und Meldepflichten, Cybersecurity wird </w:t>
      </w:r>
      <w:r w:rsidR="00B51062">
        <w:rPr>
          <w:rFonts w:asciiTheme="majorHAnsi" w:hAnsiTheme="majorHAnsi" w:cstheme="majorHAnsi"/>
          <w:bCs/>
          <w:sz w:val="21"/>
          <w:szCs w:val="21"/>
          <w:lang w:val="de-DE"/>
        </w:rPr>
        <w:t xml:space="preserve">ausdrücklich </w:t>
      </w:r>
      <w:r w:rsidRPr="007402E4">
        <w:rPr>
          <w:rFonts w:asciiTheme="majorHAnsi" w:hAnsiTheme="majorHAnsi" w:cstheme="majorHAnsi"/>
          <w:bCs/>
          <w:sz w:val="21"/>
          <w:szCs w:val="21"/>
          <w:lang w:val="de-DE"/>
        </w:rPr>
        <w:t xml:space="preserve">zur Leitungsaufgabe. </w:t>
      </w:r>
      <w:r w:rsidR="00AF46DF" w:rsidRPr="00AF46DF">
        <w:rPr>
          <w:rFonts w:asciiTheme="majorHAnsi" w:hAnsiTheme="majorHAnsi" w:cstheme="majorHAnsi"/>
          <w:bCs/>
          <w:sz w:val="21"/>
          <w:szCs w:val="21"/>
          <w:lang w:val="de-DE"/>
        </w:rPr>
        <w:t>Damit steigt der Compliance-Druck entlang der industriellen Lieferkette erheblich und ergänzt die Vorgaben des CRA.</w:t>
      </w:r>
    </w:p>
    <w:p w14:paraId="1FB1C096" w14:textId="77777777" w:rsidR="000C7909" w:rsidRDefault="000C7909" w:rsidP="00494854">
      <w:pPr>
        <w:spacing w:line="480" w:lineRule="exact"/>
        <w:rPr>
          <w:rFonts w:asciiTheme="majorHAnsi" w:hAnsiTheme="majorHAnsi" w:cstheme="majorHAnsi"/>
          <w:bCs/>
          <w:sz w:val="21"/>
          <w:szCs w:val="21"/>
          <w:lang w:val="de-DE"/>
        </w:rPr>
      </w:pPr>
    </w:p>
    <w:p w14:paraId="41689790" w14:textId="77777777" w:rsidR="00E831D7" w:rsidRPr="00E831D7" w:rsidRDefault="00E831D7" w:rsidP="00E831D7">
      <w:pPr>
        <w:spacing w:line="480" w:lineRule="exact"/>
        <w:rPr>
          <w:rFonts w:asciiTheme="majorHAnsi" w:hAnsiTheme="majorHAnsi" w:cstheme="majorHAnsi"/>
          <w:b/>
          <w:bCs/>
          <w:sz w:val="21"/>
          <w:szCs w:val="21"/>
          <w:lang w:val="de-DE"/>
        </w:rPr>
      </w:pPr>
      <w:r w:rsidRPr="00E831D7">
        <w:rPr>
          <w:rFonts w:asciiTheme="majorHAnsi" w:hAnsiTheme="majorHAnsi" w:cstheme="majorHAnsi"/>
          <w:b/>
          <w:bCs/>
          <w:sz w:val="21"/>
          <w:szCs w:val="21"/>
          <w:lang w:val="de-DE"/>
        </w:rPr>
        <w:t>Mehr Vertrauen in industrielle Systeme</w:t>
      </w:r>
    </w:p>
    <w:p w14:paraId="1EA3A233" w14:textId="0F572FDF" w:rsidR="004B39BD" w:rsidRDefault="00E831D7" w:rsidP="004B39BD">
      <w:pPr>
        <w:spacing w:line="480" w:lineRule="exact"/>
        <w:rPr>
          <w:rFonts w:asciiTheme="majorHAnsi" w:hAnsiTheme="majorHAnsi" w:cstheme="majorHAnsi"/>
          <w:bCs/>
          <w:sz w:val="21"/>
          <w:szCs w:val="21"/>
          <w:lang w:val="de-DE"/>
        </w:rPr>
      </w:pPr>
      <w:r w:rsidRPr="00E831D7">
        <w:rPr>
          <w:rFonts w:asciiTheme="majorHAnsi" w:hAnsiTheme="majorHAnsi" w:cstheme="majorHAnsi"/>
          <w:bCs/>
          <w:sz w:val="21"/>
          <w:szCs w:val="21"/>
          <w:lang w:val="de-DE"/>
        </w:rPr>
        <w:t>Der CRA eröffnet Chancen für mehr Transparenz und Vertrauen in Automatisierungslösungen. Mitsubishi Electric</w:t>
      </w:r>
      <w:r>
        <w:rPr>
          <w:rFonts w:asciiTheme="majorHAnsi" w:hAnsiTheme="majorHAnsi" w:cstheme="majorHAnsi"/>
          <w:bCs/>
          <w:sz w:val="21"/>
          <w:szCs w:val="21"/>
          <w:lang w:val="de-DE"/>
        </w:rPr>
        <w:t xml:space="preserve"> bietet Lösungsa</w:t>
      </w:r>
      <w:r w:rsidRPr="00E831D7">
        <w:rPr>
          <w:rFonts w:asciiTheme="majorHAnsi" w:hAnsiTheme="majorHAnsi" w:cstheme="majorHAnsi"/>
          <w:bCs/>
          <w:sz w:val="21"/>
          <w:szCs w:val="21"/>
          <w:lang w:val="de-DE"/>
        </w:rPr>
        <w:t>nsätze für eine sichere, zukunftsfähige Produktion</w:t>
      </w:r>
      <w:r w:rsidR="00385B18">
        <w:rPr>
          <w:rFonts w:asciiTheme="majorHAnsi" w:hAnsiTheme="majorHAnsi" w:cstheme="majorHAnsi"/>
          <w:bCs/>
          <w:sz w:val="21"/>
          <w:szCs w:val="21"/>
          <w:lang w:val="de-DE"/>
        </w:rPr>
        <w:t xml:space="preserve">, </w:t>
      </w:r>
      <w:r w:rsidRPr="00E831D7">
        <w:rPr>
          <w:rFonts w:asciiTheme="majorHAnsi" w:hAnsiTheme="majorHAnsi" w:cstheme="majorHAnsi"/>
          <w:bCs/>
          <w:sz w:val="21"/>
          <w:szCs w:val="21"/>
          <w:lang w:val="de-DE"/>
        </w:rPr>
        <w:t>von sicheren Firmware-Updates über Zugriffskontrollen bis hin zu Monitoring-Konzepten.</w:t>
      </w:r>
      <w:r w:rsidR="00E73275">
        <w:rPr>
          <w:rFonts w:asciiTheme="majorHAnsi" w:hAnsiTheme="majorHAnsi" w:cstheme="majorHAnsi"/>
          <w:bCs/>
          <w:sz w:val="21"/>
          <w:szCs w:val="21"/>
          <w:lang w:val="de-DE"/>
        </w:rPr>
        <w:t xml:space="preserve"> </w:t>
      </w:r>
      <w:r w:rsidRPr="00E831D7">
        <w:rPr>
          <w:rFonts w:asciiTheme="majorHAnsi" w:hAnsiTheme="majorHAnsi" w:cstheme="majorHAnsi"/>
          <w:bCs/>
          <w:sz w:val="21"/>
          <w:szCs w:val="21"/>
          <w:lang w:val="de-DE"/>
        </w:rPr>
        <w:t xml:space="preserve">Ergänzend stellt das Unternehmen Checklisten und Security </w:t>
      </w:r>
      <w:proofErr w:type="spellStart"/>
      <w:r w:rsidRPr="00E831D7">
        <w:rPr>
          <w:rFonts w:asciiTheme="majorHAnsi" w:hAnsiTheme="majorHAnsi" w:cstheme="majorHAnsi"/>
          <w:bCs/>
          <w:sz w:val="21"/>
          <w:szCs w:val="21"/>
          <w:lang w:val="de-DE"/>
        </w:rPr>
        <w:t>Advisories</w:t>
      </w:r>
      <w:proofErr w:type="spellEnd"/>
      <w:r w:rsidRPr="00E831D7">
        <w:rPr>
          <w:rFonts w:asciiTheme="majorHAnsi" w:hAnsiTheme="majorHAnsi" w:cstheme="majorHAnsi"/>
          <w:bCs/>
          <w:sz w:val="21"/>
          <w:szCs w:val="21"/>
          <w:lang w:val="de-DE"/>
        </w:rPr>
        <w:t xml:space="preserve"> bereit, um die Nachweisführung für Audits zu erleichtern.</w:t>
      </w:r>
      <w:r w:rsidR="004B39BD" w:rsidRPr="004B39BD">
        <w:rPr>
          <w:rFonts w:ascii="Segoe UI" w:eastAsia="Times New Roman" w:hAnsi="Segoe UI" w:cs="Segoe UI"/>
          <w:sz w:val="21"/>
          <w:szCs w:val="21"/>
          <w:lang w:val="de-DE"/>
        </w:rPr>
        <w:t xml:space="preserve"> </w:t>
      </w:r>
      <w:r w:rsidR="004B39BD" w:rsidRPr="004B39BD">
        <w:rPr>
          <w:rFonts w:asciiTheme="majorHAnsi" w:hAnsiTheme="majorHAnsi" w:cstheme="majorHAnsi"/>
          <w:bCs/>
          <w:sz w:val="21"/>
          <w:szCs w:val="21"/>
          <w:lang w:val="de-DE"/>
        </w:rPr>
        <w:t xml:space="preserve">Praxisbeispiele wie wöchentliche </w:t>
      </w:r>
      <w:proofErr w:type="spellStart"/>
      <w:r w:rsidR="004B39BD" w:rsidRPr="004B39BD">
        <w:rPr>
          <w:rFonts w:asciiTheme="majorHAnsi" w:hAnsiTheme="majorHAnsi" w:cstheme="majorHAnsi"/>
          <w:bCs/>
          <w:sz w:val="21"/>
          <w:szCs w:val="21"/>
          <w:lang w:val="de-DE"/>
        </w:rPr>
        <w:t>Patchfenster</w:t>
      </w:r>
      <w:proofErr w:type="spellEnd"/>
      <w:r w:rsidR="004B39BD" w:rsidRPr="004B39BD">
        <w:rPr>
          <w:rFonts w:asciiTheme="majorHAnsi" w:hAnsiTheme="majorHAnsi" w:cstheme="majorHAnsi"/>
          <w:bCs/>
          <w:sz w:val="21"/>
          <w:szCs w:val="21"/>
          <w:lang w:val="de-DE"/>
        </w:rPr>
        <w:t xml:space="preserve"> für HMIs oder SPS-Engineering über Jump-Hosts </w:t>
      </w:r>
      <w:r w:rsidR="00727333">
        <w:rPr>
          <w:rFonts w:asciiTheme="majorHAnsi" w:hAnsiTheme="majorHAnsi" w:cstheme="majorHAnsi"/>
          <w:bCs/>
          <w:sz w:val="21"/>
          <w:szCs w:val="21"/>
          <w:lang w:val="de-DE"/>
        </w:rPr>
        <w:t xml:space="preserve">nach dem Bastion-Prinzip </w:t>
      </w:r>
      <w:r w:rsidR="004B39BD" w:rsidRPr="004B39BD">
        <w:rPr>
          <w:rFonts w:asciiTheme="majorHAnsi" w:hAnsiTheme="majorHAnsi" w:cstheme="majorHAnsi"/>
          <w:bCs/>
          <w:sz w:val="21"/>
          <w:szCs w:val="21"/>
          <w:lang w:val="de-DE"/>
        </w:rPr>
        <w:t>verdeutlichen den Nutzen für den Betrieb.</w:t>
      </w:r>
    </w:p>
    <w:p w14:paraId="59BBB315" w14:textId="77777777" w:rsidR="00346ECC" w:rsidRDefault="00346ECC" w:rsidP="004B39BD">
      <w:pPr>
        <w:spacing w:line="480" w:lineRule="exact"/>
        <w:rPr>
          <w:rFonts w:asciiTheme="majorHAnsi" w:hAnsiTheme="majorHAnsi" w:cstheme="majorHAnsi"/>
          <w:bCs/>
          <w:sz w:val="21"/>
          <w:szCs w:val="21"/>
          <w:lang w:val="de-DE"/>
        </w:rPr>
      </w:pPr>
    </w:p>
    <w:p w14:paraId="7E513D78" w14:textId="77777777" w:rsidR="000117C6" w:rsidRDefault="00346ECC" w:rsidP="004B39BD">
      <w:pPr>
        <w:spacing w:line="480" w:lineRule="exact"/>
        <w:rPr>
          <w:rFonts w:asciiTheme="majorHAnsi" w:hAnsiTheme="majorHAnsi" w:cstheme="majorHAnsi"/>
          <w:bCs/>
          <w:sz w:val="21"/>
          <w:szCs w:val="21"/>
          <w:lang w:val="de-DE"/>
        </w:rPr>
      </w:pPr>
      <w:r w:rsidRPr="00A04A9B">
        <w:rPr>
          <w:rFonts w:asciiTheme="majorHAnsi" w:hAnsiTheme="majorHAnsi" w:cstheme="majorHAnsi"/>
          <w:b/>
          <w:sz w:val="21"/>
          <w:szCs w:val="21"/>
          <w:lang w:val="de-DE"/>
        </w:rPr>
        <w:t>Autor:</w:t>
      </w:r>
      <w:r>
        <w:rPr>
          <w:rFonts w:asciiTheme="majorHAnsi" w:hAnsiTheme="majorHAnsi" w:cstheme="majorHAnsi"/>
          <w:bCs/>
          <w:sz w:val="21"/>
          <w:szCs w:val="21"/>
          <w:lang w:val="de-DE"/>
        </w:rPr>
        <w:t xml:space="preserve"> Jan-Philipp Liersch, </w:t>
      </w:r>
      <w:proofErr w:type="gramStart"/>
      <w:r>
        <w:rPr>
          <w:rFonts w:asciiTheme="majorHAnsi" w:hAnsiTheme="majorHAnsi" w:cstheme="majorHAnsi"/>
          <w:bCs/>
          <w:sz w:val="21"/>
          <w:szCs w:val="21"/>
          <w:lang w:val="de-DE"/>
        </w:rPr>
        <w:t>Marketing Manager</w:t>
      </w:r>
      <w:proofErr w:type="gramEnd"/>
      <w:r>
        <w:rPr>
          <w:rFonts w:asciiTheme="majorHAnsi" w:hAnsiTheme="majorHAnsi" w:cstheme="majorHAnsi"/>
          <w:bCs/>
          <w:sz w:val="21"/>
          <w:szCs w:val="21"/>
          <w:lang w:val="de-DE"/>
        </w:rPr>
        <w:t xml:space="preserve"> </w:t>
      </w:r>
    </w:p>
    <w:p w14:paraId="65491003" w14:textId="67542337" w:rsidR="00346ECC" w:rsidRPr="00310FF5" w:rsidRDefault="00346ECC" w:rsidP="004B39BD">
      <w:pPr>
        <w:spacing w:line="480" w:lineRule="exact"/>
        <w:rPr>
          <w:rFonts w:asciiTheme="majorHAnsi" w:hAnsiTheme="majorHAnsi" w:cstheme="majorHAnsi"/>
          <w:bCs/>
          <w:sz w:val="21"/>
          <w:szCs w:val="21"/>
          <w:lang w:val="de-DE"/>
        </w:rPr>
      </w:pPr>
      <w:r w:rsidRPr="00310FF5">
        <w:rPr>
          <w:rFonts w:asciiTheme="majorHAnsi" w:hAnsiTheme="majorHAnsi" w:cstheme="majorHAnsi"/>
          <w:bCs/>
          <w:sz w:val="21"/>
          <w:szCs w:val="21"/>
          <w:lang w:val="de-DE"/>
        </w:rPr>
        <w:t xml:space="preserve">Mitsubishi Electric Europe B.V. </w:t>
      </w:r>
      <w:r w:rsidR="000117C6" w:rsidRPr="00310FF5">
        <w:rPr>
          <w:rFonts w:asciiTheme="majorHAnsi" w:hAnsiTheme="majorHAnsi" w:cstheme="majorHAnsi"/>
          <w:bCs/>
          <w:sz w:val="21"/>
          <w:szCs w:val="21"/>
          <w:lang w:val="de-DE"/>
        </w:rPr>
        <w:t xml:space="preserve">Industrial Automation </w:t>
      </w:r>
    </w:p>
    <w:p w14:paraId="6FAACF81" w14:textId="77777777" w:rsidR="00545C11" w:rsidRPr="00310FF5" w:rsidRDefault="00545C11" w:rsidP="00494854">
      <w:pPr>
        <w:spacing w:line="480" w:lineRule="exact"/>
        <w:rPr>
          <w:rFonts w:asciiTheme="majorHAnsi" w:hAnsiTheme="majorHAnsi" w:cstheme="majorHAnsi"/>
          <w:bCs/>
          <w:sz w:val="21"/>
          <w:szCs w:val="21"/>
          <w:lang w:val="de-DE"/>
        </w:rPr>
      </w:pPr>
    </w:p>
    <w:p w14:paraId="6B441939" w14:textId="77777777" w:rsidR="00A04A9B" w:rsidRPr="00583AEB" w:rsidRDefault="00A04A9B" w:rsidP="00A04A9B">
      <w:pPr>
        <w:spacing w:line="480" w:lineRule="exact"/>
        <w:rPr>
          <w:rFonts w:asciiTheme="majorHAnsi" w:hAnsiTheme="majorHAnsi" w:cstheme="majorHAnsi"/>
          <w:b/>
          <w:sz w:val="21"/>
          <w:szCs w:val="21"/>
          <w:lang w:val="de-DE"/>
        </w:rPr>
      </w:pPr>
      <w:r w:rsidRPr="00583AEB">
        <w:rPr>
          <w:rFonts w:asciiTheme="majorHAnsi" w:hAnsiTheme="majorHAnsi" w:cstheme="majorHAnsi"/>
          <w:b/>
          <w:sz w:val="21"/>
          <w:szCs w:val="21"/>
          <w:lang w:val="de-DE"/>
        </w:rPr>
        <w:t xml:space="preserve">Weitere Informationen unter: </w:t>
      </w:r>
    </w:p>
    <w:p w14:paraId="2E88805E" w14:textId="77777777" w:rsidR="00A04A9B" w:rsidRPr="00583AEB" w:rsidRDefault="00A04A9B" w:rsidP="00A04A9B">
      <w:pPr>
        <w:spacing w:line="480" w:lineRule="exact"/>
        <w:rPr>
          <w:rFonts w:asciiTheme="majorHAnsi" w:hAnsiTheme="majorHAnsi" w:cstheme="majorHAnsi"/>
          <w:b/>
          <w:sz w:val="28"/>
          <w:szCs w:val="21"/>
          <w:lang w:val="de-DE"/>
        </w:rPr>
      </w:pPr>
      <w:r>
        <w:lastRenderedPageBreak/>
        <w:fldChar w:fldCharType="begin"/>
      </w:r>
      <w:r w:rsidRPr="00F6643C">
        <w:rPr>
          <w:lang w:val="de-DE"/>
        </w:rPr>
        <w:instrText>HYPERLINK "https://de.mitsubishielectric.com/fa/lp/cyber-resilience-act"</w:instrText>
      </w:r>
      <w:r>
        <w:fldChar w:fldCharType="separate"/>
      </w:r>
      <w:proofErr w:type="spellStart"/>
      <w:r w:rsidRPr="00583AEB">
        <w:rPr>
          <w:rStyle w:val="Hyperlink"/>
          <w:rFonts w:asciiTheme="majorHAnsi" w:hAnsiTheme="majorHAnsi" w:cstheme="majorHAnsi"/>
          <w:sz w:val="21"/>
          <w:szCs w:val="21"/>
          <w:lang w:val="de-DE"/>
        </w:rPr>
        <w:t>Cyber</w:t>
      </w:r>
      <w:proofErr w:type="spellEnd"/>
      <w:r w:rsidRPr="00583AEB">
        <w:rPr>
          <w:rStyle w:val="Hyperlink"/>
          <w:rFonts w:asciiTheme="majorHAnsi" w:hAnsiTheme="majorHAnsi" w:cstheme="majorHAnsi"/>
          <w:sz w:val="21"/>
          <w:szCs w:val="21"/>
          <w:lang w:val="de-DE"/>
        </w:rPr>
        <w:t xml:space="preserve"> </w:t>
      </w:r>
      <w:proofErr w:type="spellStart"/>
      <w:r w:rsidRPr="00583AEB">
        <w:rPr>
          <w:rStyle w:val="Hyperlink"/>
          <w:rFonts w:asciiTheme="majorHAnsi" w:hAnsiTheme="majorHAnsi" w:cstheme="majorHAnsi"/>
          <w:sz w:val="21"/>
          <w:szCs w:val="21"/>
          <w:lang w:val="de-DE"/>
        </w:rPr>
        <w:t>Resilience</w:t>
      </w:r>
      <w:proofErr w:type="spellEnd"/>
      <w:r w:rsidRPr="00583AEB">
        <w:rPr>
          <w:rStyle w:val="Hyperlink"/>
          <w:rFonts w:asciiTheme="majorHAnsi" w:hAnsiTheme="majorHAnsi" w:cstheme="majorHAnsi"/>
          <w:sz w:val="21"/>
          <w:szCs w:val="21"/>
          <w:lang w:val="de-DE"/>
        </w:rPr>
        <w:t xml:space="preserve"> Act CRA - </w:t>
      </w:r>
      <w:proofErr w:type="spellStart"/>
      <w:r w:rsidRPr="00583AEB">
        <w:rPr>
          <w:rStyle w:val="Hyperlink"/>
          <w:rFonts w:asciiTheme="majorHAnsi" w:hAnsiTheme="majorHAnsi" w:cstheme="majorHAnsi"/>
          <w:sz w:val="21"/>
          <w:szCs w:val="21"/>
          <w:lang w:val="de-DE"/>
        </w:rPr>
        <w:t>Cyber</w:t>
      </w:r>
      <w:proofErr w:type="spellEnd"/>
      <w:r w:rsidRPr="00583AEB">
        <w:rPr>
          <w:rStyle w:val="Hyperlink"/>
          <w:rFonts w:asciiTheme="majorHAnsi" w:hAnsiTheme="majorHAnsi" w:cstheme="majorHAnsi"/>
          <w:sz w:val="21"/>
          <w:szCs w:val="21"/>
          <w:lang w:val="de-DE"/>
        </w:rPr>
        <w:t xml:space="preserve"> Security für die Industrie</w:t>
      </w:r>
      <w:r>
        <w:fldChar w:fldCharType="end"/>
      </w:r>
    </w:p>
    <w:p w14:paraId="1F633213" w14:textId="77777777" w:rsidR="00A04A9B" w:rsidRDefault="00A04A9B" w:rsidP="00494854">
      <w:pPr>
        <w:spacing w:line="480" w:lineRule="exact"/>
        <w:rPr>
          <w:rFonts w:asciiTheme="majorHAnsi" w:hAnsiTheme="majorHAnsi" w:cstheme="majorHAnsi"/>
          <w:b/>
          <w:sz w:val="21"/>
          <w:szCs w:val="21"/>
          <w:lang w:val="de-DE"/>
        </w:rPr>
      </w:pPr>
    </w:p>
    <w:p w14:paraId="0F6118F7" w14:textId="20D17ADD" w:rsidR="000C7909" w:rsidRPr="00747549" w:rsidRDefault="00A04A9B" w:rsidP="00494854">
      <w:pPr>
        <w:spacing w:line="480" w:lineRule="exact"/>
        <w:rPr>
          <w:rFonts w:asciiTheme="majorHAnsi" w:hAnsiTheme="majorHAnsi" w:cstheme="majorHAnsi"/>
          <w:b/>
          <w:sz w:val="21"/>
          <w:szCs w:val="21"/>
          <w:lang w:val="de-DE"/>
        </w:rPr>
      </w:pPr>
      <w:r>
        <w:rPr>
          <w:rFonts w:asciiTheme="majorHAnsi" w:hAnsiTheme="majorHAnsi" w:cstheme="majorHAnsi"/>
          <w:b/>
          <w:sz w:val="21"/>
          <w:szCs w:val="21"/>
          <w:lang w:val="de-DE"/>
        </w:rPr>
        <w:t>Q</w:t>
      </w:r>
      <w:r w:rsidR="00545C11" w:rsidRPr="00747549">
        <w:rPr>
          <w:rFonts w:asciiTheme="majorHAnsi" w:hAnsiTheme="majorHAnsi" w:cstheme="majorHAnsi"/>
          <w:b/>
          <w:sz w:val="21"/>
          <w:szCs w:val="21"/>
          <w:lang w:val="de-DE"/>
        </w:rPr>
        <w:t xml:space="preserve">uellen </w:t>
      </w:r>
    </w:p>
    <w:p w14:paraId="7E32A0EE" w14:textId="37EB1B8A" w:rsidR="00AB56C1" w:rsidRDefault="00747549" w:rsidP="00494854">
      <w:pPr>
        <w:spacing w:line="480" w:lineRule="exact"/>
        <w:rPr>
          <w:rFonts w:asciiTheme="majorHAnsi" w:hAnsiTheme="majorHAnsi" w:cstheme="majorHAnsi"/>
          <w:bCs/>
          <w:sz w:val="18"/>
          <w:szCs w:val="18"/>
          <w:lang w:val="de-DE"/>
        </w:rPr>
      </w:pPr>
      <w:r w:rsidRPr="00747549">
        <w:rPr>
          <w:rFonts w:asciiTheme="majorHAnsi" w:hAnsiTheme="majorHAnsi" w:cstheme="majorHAnsi"/>
          <w:bCs/>
          <w:sz w:val="18"/>
          <w:szCs w:val="18"/>
          <w:lang w:val="de-DE"/>
        </w:rPr>
        <w:t xml:space="preserve">Verordnung (EU) 2024/2847 </w:t>
      </w:r>
      <w:r w:rsidR="00AB56C1">
        <w:rPr>
          <w:rFonts w:asciiTheme="majorHAnsi" w:hAnsiTheme="majorHAnsi" w:cstheme="majorHAnsi"/>
          <w:bCs/>
          <w:sz w:val="18"/>
          <w:szCs w:val="18"/>
          <w:lang w:val="de-DE"/>
        </w:rPr>
        <w:t>*</w:t>
      </w:r>
      <w:r w:rsidR="00AB56C1">
        <w:fldChar w:fldCharType="begin"/>
      </w:r>
      <w:r w:rsidR="00AB56C1" w:rsidRPr="00F6643C">
        <w:rPr>
          <w:lang w:val="de-DE"/>
        </w:rPr>
        <w:instrText>HYPERLINK "https://eur-lex.europa.eu/eli/reg/2024/2847/oj/eng"</w:instrText>
      </w:r>
      <w:r w:rsidR="00AB56C1">
        <w:fldChar w:fldCharType="separate"/>
      </w:r>
      <w:r w:rsidR="00AB56C1" w:rsidRPr="009538F1">
        <w:rPr>
          <w:rStyle w:val="Hyperlink"/>
          <w:rFonts w:asciiTheme="majorHAnsi" w:hAnsiTheme="majorHAnsi" w:cstheme="majorHAnsi"/>
          <w:bCs/>
          <w:sz w:val="18"/>
          <w:szCs w:val="18"/>
          <w:lang w:val="de-DE"/>
        </w:rPr>
        <w:t>https://eur-lex.europa.eu/eli/reg/2024/2847/oj/eng</w:t>
      </w:r>
      <w:r w:rsidR="00AB56C1">
        <w:fldChar w:fldCharType="end"/>
      </w:r>
    </w:p>
    <w:p w14:paraId="5BD57F38" w14:textId="63A259FC" w:rsidR="000F5311" w:rsidRDefault="00E502AB" w:rsidP="00494854">
      <w:pPr>
        <w:spacing w:line="480" w:lineRule="exact"/>
        <w:rPr>
          <w:rFonts w:asciiTheme="majorHAnsi" w:hAnsiTheme="majorHAnsi" w:cstheme="majorHAnsi"/>
          <w:bCs/>
          <w:sz w:val="18"/>
          <w:szCs w:val="18"/>
          <w:lang w:val="de-DE"/>
        </w:rPr>
      </w:pPr>
      <w:r w:rsidRPr="00E502AB">
        <w:rPr>
          <w:rFonts w:asciiTheme="majorHAnsi" w:hAnsiTheme="majorHAnsi" w:cstheme="majorHAnsi"/>
          <w:bCs/>
          <w:sz w:val="18"/>
          <w:szCs w:val="18"/>
          <w:lang w:val="de-DE"/>
        </w:rPr>
        <w:t xml:space="preserve">Dragos </w:t>
      </w:r>
      <w:proofErr w:type="spellStart"/>
      <w:r w:rsidRPr="00E502AB">
        <w:rPr>
          <w:rFonts w:asciiTheme="majorHAnsi" w:hAnsiTheme="majorHAnsi" w:cstheme="majorHAnsi"/>
          <w:bCs/>
          <w:sz w:val="18"/>
          <w:szCs w:val="18"/>
          <w:lang w:val="de-DE"/>
        </w:rPr>
        <w:t>report</w:t>
      </w:r>
      <w:proofErr w:type="spellEnd"/>
      <w:r>
        <w:rPr>
          <w:rFonts w:asciiTheme="majorHAnsi" w:hAnsiTheme="majorHAnsi" w:cstheme="majorHAnsi"/>
          <w:bCs/>
          <w:sz w:val="18"/>
          <w:szCs w:val="18"/>
          <w:lang w:val="de-DE"/>
        </w:rPr>
        <w:t xml:space="preserve">: </w:t>
      </w:r>
      <w:r w:rsidRPr="00E502AB">
        <w:rPr>
          <w:rFonts w:asciiTheme="majorHAnsi" w:hAnsiTheme="majorHAnsi" w:cstheme="majorHAnsi"/>
          <w:bCs/>
          <w:sz w:val="18"/>
          <w:szCs w:val="18"/>
          <w:lang w:val="de-DE"/>
        </w:rPr>
        <w:t xml:space="preserve"> </w:t>
      </w:r>
      <w:r>
        <w:fldChar w:fldCharType="begin"/>
      </w:r>
      <w:r w:rsidRPr="00F6643C">
        <w:rPr>
          <w:lang w:val="de-DE"/>
        </w:rPr>
        <w:instrText>HYPERLINK "https://www.dragos.com/resources/press-release/dragos-reports-ot-ics-cyber-threats-escalate-amid-geopolitical-conflicts-and-increasing-ransomware-attacks"</w:instrText>
      </w:r>
      <w:r>
        <w:fldChar w:fldCharType="separate"/>
      </w:r>
      <w:r w:rsidRPr="009538F1">
        <w:rPr>
          <w:rStyle w:val="Hyperlink"/>
          <w:rFonts w:asciiTheme="majorHAnsi" w:hAnsiTheme="majorHAnsi" w:cstheme="majorHAnsi"/>
          <w:bCs/>
          <w:sz w:val="18"/>
          <w:szCs w:val="18"/>
          <w:lang w:val="de-DE"/>
        </w:rPr>
        <w:t>https://www.dragos.com/resources/press-release/dragos-reports-ot-ics-cyber-threats-escalate-amid-geopolitical-conflicts-and-increasing-ransomware-attacks</w:t>
      </w:r>
      <w:r>
        <w:fldChar w:fldCharType="end"/>
      </w:r>
    </w:p>
    <w:p w14:paraId="401F81E6" w14:textId="1C9B0F38" w:rsidR="00DD5196" w:rsidRPr="00DD5196" w:rsidRDefault="00C90BA0" w:rsidP="00494854">
      <w:pPr>
        <w:spacing w:line="480" w:lineRule="exact"/>
        <w:rPr>
          <w:rFonts w:asciiTheme="majorHAnsi" w:hAnsiTheme="majorHAnsi" w:cstheme="majorHAnsi"/>
          <w:bCs/>
          <w:sz w:val="18"/>
          <w:szCs w:val="18"/>
          <w:lang w:val="de-DE"/>
        </w:rPr>
      </w:pPr>
      <w:r>
        <w:rPr>
          <w:rFonts w:asciiTheme="majorHAnsi" w:hAnsiTheme="majorHAnsi" w:cstheme="majorHAnsi"/>
          <w:bCs/>
          <w:sz w:val="18"/>
          <w:szCs w:val="18"/>
          <w:lang w:val="de-DE"/>
        </w:rPr>
        <w:t xml:space="preserve">NIS-2-Umsetzungsgesetz: </w:t>
      </w:r>
      <w:r>
        <w:fldChar w:fldCharType="begin"/>
      </w:r>
      <w:r w:rsidRPr="00F6643C">
        <w:rPr>
          <w:lang w:val="de-DE"/>
        </w:rPr>
        <w:instrText>HYPERLINK "https://www.bsi.bund.de/DE/Service-Navi/Presse/Pressemitteilungen/Presse2025/251113_NIS-2-Umsetzungsgesetz.html"</w:instrText>
      </w:r>
      <w:r>
        <w:fldChar w:fldCharType="separate"/>
      </w:r>
      <w:r w:rsidRPr="00C90BA0">
        <w:rPr>
          <w:rStyle w:val="Hyperlink"/>
          <w:rFonts w:asciiTheme="majorHAnsi" w:hAnsiTheme="majorHAnsi" w:cstheme="majorHAnsi"/>
          <w:bCs/>
          <w:sz w:val="18"/>
          <w:szCs w:val="18"/>
          <w:lang w:val="de-DE"/>
        </w:rPr>
        <w:t>BSI - Presse - NIS-2-Umsetzung: Bundestag beschließt Cybersicherheitsgesetz</w:t>
      </w:r>
      <w:r>
        <w:fldChar w:fldCharType="end"/>
      </w:r>
    </w:p>
    <w:p w14:paraId="276547F8" w14:textId="3D2756CB" w:rsidR="003E2B62" w:rsidRPr="00E502AB" w:rsidRDefault="003E2B62" w:rsidP="00494854">
      <w:pPr>
        <w:spacing w:line="480" w:lineRule="exact"/>
        <w:rPr>
          <w:rFonts w:asciiTheme="majorHAnsi" w:hAnsiTheme="majorHAnsi" w:cstheme="majorHAnsi"/>
          <w:bCs/>
          <w:sz w:val="21"/>
          <w:szCs w:val="21"/>
          <w:lang w:val="de-DE"/>
        </w:rPr>
      </w:pPr>
    </w:p>
    <w:p w14:paraId="0E42C864" w14:textId="33116EC2" w:rsidR="003F4651" w:rsidRDefault="003F4651" w:rsidP="00494854">
      <w:pPr>
        <w:spacing w:line="480" w:lineRule="exact"/>
        <w:rPr>
          <w:rFonts w:asciiTheme="majorHAnsi" w:hAnsiTheme="majorHAnsi" w:cstheme="majorHAnsi"/>
          <w:b/>
          <w:sz w:val="24"/>
          <w:lang w:val="de-DE"/>
        </w:rPr>
      </w:pPr>
    </w:p>
    <w:p w14:paraId="3E838F3D" w14:textId="1B4F707A" w:rsidR="00C9368B" w:rsidRPr="00494854" w:rsidRDefault="000A4A74" w:rsidP="00494854">
      <w:pPr>
        <w:spacing w:line="480" w:lineRule="exact"/>
        <w:rPr>
          <w:rFonts w:asciiTheme="majorHAnsi" w:hAnsiTheme="majorHAnsi" w:cstheme="majorHAnsi"/>
          <w:b/>
          <w:sz w:val="24"/>
          <w:lang w:val="de-DE"/>
        </w:rPr>
      </w:pPr>
      <w:r>
        <w:rPr>
          <w:noProof/>
        </w:rPr>
        <w:drawing>
          <wp:anchor distT="0" distB="0" distL="114300" distR="114300" simplePos="0" relativeHeight="251658243" behindDoc="0" locked="0" layoutInCell="1" allowOverlap="1" wp14:anchorId="3DFB037A" wp14:editId="38F67DAA">
            <wp:simplePos x="0" y="0"/>
            <wp:positionH relativeFrom="margin">
              <wp:align>right</wp:align>
            </wp:positionH>
            <wp:positionV relativeFrom="paragraph">
              <wp:posOffset>369570</wp:posOffset>
            </wp:positionV>
            <wp:extent cx="4319905" cy="2610485"/>
            <wp:effectExtent l="0" t="0" r="4445" b="0"/>
            <wp:wrapTopAndBottom/>
            <wp:docPr id="934135370" name="Grafik 1" descr="Ein Bild, das Elektronik, Schaltung,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135370" name="Grafik 1" descr="Ein Bild, das Elektronik, Schaltung, Screensho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19905" cy="2610485"/>
                    </a:xfrm>
                    <a:prstGeom prst="rect">
                      <a:avLst/>
                    </a:prstGeom>
                  </pic:spPr>
                </pic:pic>
              </a:graphicData>
            </a:graphic>
          </wp:anchor>
        </w:drawing>
      </w:r>
      <w:r w:rsidR="00B92FA9">
        <w:rPr>
          <w:rFonts w:asciiTheme="majorHAnsi" w:hAnsiTheme="majorHAnsi" w:cstheme="majorHAnsi"/>
          <w:b/>
          <w:sz w:val="24"/>
          <w:lang w:val="de-DE"/>
        </w:rPr>
        <w:t xml:space="preserve">Bilder </w:t>
      </w:r>
    </w:p>
    <w:p w14:paraId="23E28CE5" w14:textId="60E36A16" w:rsidR="00D26D05" w:rsidRDefault="004627CD" w:rsidP="00BF73AD">
      <w:pPr>
        <w:spacing w:line="420" w:lineRule="exact"/>
        <w:rPr>
          <w:rFonts w:asciiTheme="majorHAnsi" w:hAnsiTheme="majorHAnsi" w:cstheme="majorHAnsi"/>
          <w:bCs/>
          <w:sz w:val="21"/>
          <w:szCs w:val="21"/>
          <w:lang w:val="de-DE"/>
        </w:rPr>
      </w:pPr>
      <w:r w:rsidRPr="00310FF5">
        <w:rPr>
          <w:rFonts w:asciiTheme="majorHAnsi" w:hAnsiTheme="majorHAnsi" w:cstheme="majorHAnsi"/>
          <w:b/>
          <w:bCs/>
          <w:sz w:val="21"/>
          <w:lang w:val="de-DE"/>
        </w:rPr>
        <w:t>Bild 1:</w:t>
      </w:r>
      <w:r w:rsidRPr="00310FF5">
        <w:rPr>
          <w:rFonts w:asciiTheme="majorHAnsi" w:hAnsiTheme="majorHAnsi" w:cstheme="majorHAnsi"/>
          <w:sz w:val="21"/>
          <w:lang w:val="de-DE"/>
        </w:rPr>
        <w:t xml:space="preserve"> </w:t>
      </w:r>
      <w:bookmarkEnd w:id="0"/>
      <w:r w:rsidR="005E2543" w:rsidRPr="00310FF5">
        <w:rPr>
          <w:rFonts w:asciiTheme="majorHAnsi" w:hAnsiTheme="majorHAnsi" w:cstheme="majorHAnsi"/>
          <w:sz w:val="21"/>
          <w:lang w:val="de-DE"/>
        </w:rPr>
        <w:t>Secure by Default und Design</w:t>
      </w:r>
      <w:r w:rsidR="001E76D0" w:rsidRPr="00310FF5">
        <w:rPr>
          <w:rFonts w:asciiTheme="majorHAnsi" w:hAnsiTheme="majorHAnsi" w:cstheme="majorHAnsi"/>
          <w:sz w:val="21"/>
          <w:lang w:val="de-DE"/>
        </w:rPr>
        <w:t xml:space="preserve">. </w:t>
      </w:r>
      <w:r w:rsidR="001E7E23" w:rsidRPr="000C7909">
        <w:rPr>
          <w:rFonts w:asciiTheme="majorHAnsi" w:hAnsiTheme="majorHAnsi" w:cstheme="majorHAnsi"/>
          <w:bCs/>
          <w:sz w:val="21"/>
          <w:szCs w:val="21"/>
          <w:lang w:val="de-DE"/>
        </w:rPr>
        <w:t>Mitsubishi Electric integriert die CRA-Vorgaben konsequent in Entwicklung, Betrieb und Support.</w:t>
      </w:r>
    </w:p>
    <w:p w14:paraId="628B5B08" w14:textId="1ACDF57F" w:rsidR="006E4DE8" w:rsidRDefault="006E4DE8" w:rsidP="00BF73AD">
      <w:pPr>
        <w:spacing w:line="420" w:lineRule="exact"/>
        <w:rPr>
          <w:rFonts w:asciiTheme="majorHAnsi" w:hAnsiTheme="majorHAnsi" w:cstheme="majorHAnsi"/>
          <w:sz w:val="18"/>
          <w:szCs w:val="16"/>
          <w:lang w:val="de-DE"/>
        </w:rPr>
      </w:pPr>
      <w:bookmarkStart w:id="1" w:name="_Hlk205387822"/>
      <w:r w:rsidRPr="006E4DE8">
        <w:rPr>
          <w:rFonts w:asciiTheme="majorHAnsi" w:hAnsiTheme="majorHAnsi" w:cstheme="majorHAnsi"/>
          <w:sz w:val="18"/>
          <w:szCs w:val="16"/>
          <w:lang w:val="de-DE"/>
        </w:rPr>
        <w:t xml:space="preserve">(Quelle: </w:t>
      </w:r>
      <w:r w:rsidR="00160C39">
        <w:rPr>
          <w:rFonts w:asciiTheme="majorHAnsi" w:hAnsiTheme="majorHAnsi" w:cstheme="majorHAnsi"/>
          <w:sz w:val="18"/>
          <w:szCs w:val="16"/>
          <w:lang w:val="de-DE"/>
        </w:rPr>
        <w:t>Getty Images</w:t>
      </w:r>
      <w:r w:rsidRPr="006E4DE8">
        <w:rPr>
          <w:rFonts w:asciiTheme="majorHAnsi" w:hAnsiTheme="majorHAnsi" w:cstheme="majorHAnsi"/>
          <w:sz w:val="18"/>
          <w:szCs w:val="16"/>
          <w:lang w:val="de-DE"/>
        </w:rPr>
        <w:t>)</w:t>
      </w:r>
    </w:p>
    <w:p w14:paraId="3E838F4A" w14:textId="1CF685F8" w:rsidR="00755933" w:rsidRPr="00365871" w:rsidRDefault="001E7E23" w:rsidP="00BF73AD">
      <w:pPr>
        <w:spacing w:line="420" w:lineRule="exact"/>
        <w:rPr>
          <w:rFonts w:asciiTheme="majorHAnsi" w:hAnsiTheme="majorHAnsi" w:cstheme="majorHAnsi"/>
          <w:sz w:val="21"/>
          <w:lang w:val="de-DE"/>
        </w:rPr>
      </w:pPr>
      <w:r>
        <w:rPr>
          <w:noProof/>
        </w:rPr>
        <w:lastRenderedPageBreak/>
        <w:drawing>
          <wp:anchor distT="0" distB="0" distL="114300" distR="114300" simplePos="0" relativeHeight="251658244" behindDoc="0" locked="0" layoutInCell="1" allowOverlap="1" wp14:anchorId="788C7066" wp14:editId="3FD9D319">
            <wp:simplePos x="0" y="0"/>
            <wp:positionH relativeFrom="margin">
              <wp:posOffset>-33020</wp:posOffset>
            </wp:positionH>
            <wp:positionV relativeFrom="paragraph">
              <wp:posOffset>28575</wp:posOffset>
            </wp:positionV>
            <wp:extent cx="4319905" cy="2402840"/>
            <wp:effectExtent l="0" t="0" r="4445" b="0"/>
            <wp:wrapTopAndBottom/>
            <wp:docPr id="1000106637" name="Grafik 1" descr="Ein Bild, das Screenshot, Handy, Elektronik, Mobiltelef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6637" name="Grafik 1" descr="Ein Bild, das Screenshot, Handy, Elektronik, Mobiltelefon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19905" cy="2402840"/>
                    </a:xfrm>
                    <a:prstGeom prst="rect">
                      <a:avLst/>
                    </a:prstGeom>
                  </pic:spPr>
                </pic:pic>
              </a:graphicData>
            </a:graphic>
          </wp:anchor>
        </w:drawing>
      </w:r>
      <w:bookmarkEnd w:id="1"/>
      <w:r w:rsidR="004627CD" w:rsidRPr="00365871">
        <w:rPr>
          <w:rFonts w:asciiTheme="majorHAnsi" w:hAnsiTheme="majorHAnsi" w:cstheme="majorHAnsi"/>
          <w:b/>
          <w:bCs/>
          <w:sz w:val="21"/>
          <w:lang w:val="de-DE"/>
        </w:rPr>
        <w:t>Bild 2:</w:t>
      </w:r>
      <w:r w:rsidR="004627CD" w:rsidRPr="00365871">
        <w:rPr>
          <w:rFonts w:asciiTheme="majorHAnsi" w:hAnsiTheme="majorHAnsi" w:cstheme="majorHAnsi"/>
          <w:sz w:val="21"/>
          <w:lang w:val="de-DE"/>
        </w:rPr>
        <w:t xml:space="preserve"> </w:t>
      </w:r>
      <w:r w:rsidR="00756D5A">
        <w:rPr>
          <w:rFonts w:asciiTheme="majorHAnsi" w:hAnsiTheme="majorHAnsi" w:cstheme="majorHAnsi"/>
          <w:sz w:val="21"/>
          <w:lang w:val="de-DE"/>
        </w:rPr>
        <w:t>Keine Chance für Ransomware-Angriffe dank CRA.</w:t>
      </w:r>
    </w:p>
    <w:p w14:paraId="3A6FF8FF" w14:textId="53ACB6D3" w:rsidR="00CD48DB" w:rsidRPr="00310FF5" w:rsidRDefault="006E4DE8" w:rsidP="00CD48DB">
      <w:pPr>
        <w:spacing w:line="420" w:lineRule="exact"/>
        <w:rPr>
          <w:rFonts w:asciiTheme="majorHAnsi" w:hAnsiTheme="majorHAnsi" w:cstheme="majorHAnsi"/>
          <w:sz w:val="18"/>
          <w:szCs w:val="16"/>
          <w:lang w:val="de-DE"/>
        </w:rPr>
      </w:pPr>
      <w:r w:rsidRPr="00310FF5">
        <w:rPr>
          <w:rFonts w:asciiTheme="majorHAnsi" w:hAnsiTheme="majorHAnsi" w:cstheme="majorHAnsi"/>
          <w:sz w:val="18"/>
          <w:szCs w:val="16"/>
          <w:lang w:val="de-DE"/>
        </w:rPr>
        <w:t xml:space="preserve">(Quelle: </w:t>
      </w:r>
      <w:r w:rsidR="00756D5A" w:rsidRPr="00310FF5">
        <w:rPr>
          <w:rFonts w:asciiTheme="majorHAnsi" w:hAnsiTheme="majorHAnsi" w:cstheme="majorHAnsi"/>
          <w:sz w:val="18"/>
          <w:szCs w:val="16"/>
          <w:lang w:val="de-DE"/>
        </w:rPr>
        <w:t>Getty Images</w:t>
      </w:r>
      <w:r w:rsidRPr="00310FF5">
        <w:rPr>
          <w:rFonts w:asciiTheme="majorHAnsi" w:hAnsiTheme="majorHAnsi" w:cstheme="majorHAnsi"/>
          <w:sz w:val="18"/>
          <w:szCs w:val="16"/>
          <w:lang w:val="de-DE"/>
        </w:rPr>
        <w:t>)</w:t>
      </w:r>
    </w:p>
    <w:p w14:paraId="74258A9C" w14:textId="23EEA88D" w:rsidR="006E4DE8" w:rsidRPr="00310FF5" w:rsidRDefault="00756D5A" w:rsidP="004627CD">
      <w:pPr>
        <w:spacing w:line="420" w:lineRule="exact"/>
        <w:rPr>
          <w:rFonts w:asciiTheme="majorHAnsi" w:hAnsiTheme="majorHAnsi" w:cstheme="majorHAnsi"/>
          <w:sz w:val="18"/>
          <w:szCs w:val="16"/>
          <w:lang w:val="de-DE"/>
        </w:rPr>
      </w:pPr>
      <w:r>
        <w:rPr>
          <w:noProof/>
        </w:rPr>
        <w:drawing>
          <wp:anchor distT="0" distB="0" distL="114300" distR="114300" simplePos="0" relativeHeight="251658245" behindDoc="0" locked="0" layoutInCell="1" allowOverlap="1" wp14:anchorId="14D9D933" wp14:editId="3F8F6B74">
            <wp:simplePos x="0" y="0"/>
            <wp:positionH relativeFrom="margin">
              <wp:align>left</wp:align>
            </wp:positionH>
            <wp:positionV relativeFrom="paragraph">
              <wp:posOffset>438150</wp:posOffset>
            </wp:positionV>
            <wp:extent cx="2171700" cy="2529840"/>
            <wp:effectExtent l="0" t="0" r="0" b="3810"/>
            <wp:wrapTopAndBottom/>
            <wp:docPr id="2011856410" name="Grafik 1" descr="Ein Bild, das Menschliches Gesicht, Person, Lächel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856410" name="Grafik 1" descr="Ein Bild, das Menschliches Gesicht, Person, Lächeln, Kleidung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71700" cy="2529840"/>
                    </a:xfrm>
                    <a:prstGeom prst="rect">
                      <a:avLst/>
                    </a:prstGeom>
                  </pic:spPr>
                </pic:pic>
              </a:graphicData>
            </a:graphic>
            <wp14:sizeRelH relativeFrom="margin">
              <wp14:pctWidth>0</wp14:pctWidth>
            </wp14:sizeRelH>
            <wp14:sizeRelV relativeFrom="margin">
              <wp14:pctHeight>0</wp14:pctHeight>
            </wp14:sizeRelV>
          </wp:anchor>
        </w:drawing>
      </w:r>
    </w:p>
    <w:p w14:paraId="16610E45" w14:textId="065BC6EA" w:rsidR="004627CD" w:rsidRPr="00310FF5" w:rsidRDefault="006E4DE8" w:rsidP="004627CD">
      <w:pPr>
        <w:spacing w:line="420" w:lineRule="exact"/>
        <w:rPr>
          <w:rFonts w:asciiTheme="majorHAnsi" w:hAnsiTheme="majorHAnsi" w:cstheme="majorHAnsi"/>
          <w:sz w:val="18"/>
          <w:szCs w:val="16"/>
          <w:lang w:val="de-DE"/>
        </w:rPr>
      </w:pPr>
      <w:r w:rsidRPr="00310FF5">
        <w:rPr>
          <w:rFonts w:asciiTheme="majorHAnsi" w:hAnsiTheme="majorHAnsi" w:cstheme="majorHAnsi"/>
          <w:b/>
          <w:bCs/>
          <w:sz w:val="18"/>
          <w:szCs w:val="16"/>
          <w:lang w:val="de-DE"/>
        </w:rPr>
        <w:t>Bild 3:</w:t>
      </w:r>
      <w:r w:rsidRPr="00310FF5">
        <w:rPr>
          <w:rFonts w:asciiTheme="majorHAnsi" w:hAnsiTheme="majorHAnsi" w:cstheme="majorHAnsi"/>
          <w:sz w:val="18"/>
          <w:szCs w:val="16"/>
          <w:lang w:val="de-DE"/>
        </w:rPr>
        <w:t xml:space="preserve"> </w:t>
      </w:r>
      <w:r w:rsidR="006426A7" w:rsidRPr="00310FF5">
        <w:rPr>
          <w:rFonts w:asciiTheme="majorHAnsi" w:hAnsiTheme="majorHAnsi" w:cstheme="majorHAnsi"/>
          <w:sz w:val="18"/>
          <w:szCs w:val="16"/>
          <w:lang w:val="de-DE"/>
        </w:rPr>
        <w:t xml:space="preserve">Jan-Philipp Liersch, </w:t>
      </w:r>
      <w:r w:rsidR="00BF099B" w:rsidRPr="00310FF5">
        <w:rPr>
          <w:rFonts w:asciiTheme="majorHAnsi" w:hAnsiTheme="majorHAnsi" w:cstheme="majorHAnsi"/>
          <w:sz w:val="18"/>
          <w:szCs w:val="16"/>
          <w:lang w:val="de-DE"/>
        </w:rPr>
        <w:t>Marketing-Manager</w:t>
      </w:r>
      <w:r w:rsidR="006426A7" w:rsidRPr="00310FF5">
        <w:rPr>
          <w:rFonts w:asciiTheme="majorHAnsi" w:hAnsiTheme="majorHAnsi" w:cstheme="majorHAnsi"/>
          <w:sz w:val="18"/>
          <w:szCs w:val="16"/>
          <w:lang w:val="de-DE"/>
        </w:rPr>
        <w:t xml:space="preserve">, Mitsubishi Electric Europe B.V., Industrial Automation </w:t>
      </w:r>
    </w:p>
    <w:p w14:paraId="2112872A" w14:textId="24E2EBAC" w:rsidR="00CD48DB" w:rsidRPr="00310FF5" w:rsidRDefault="006E4DE8" w:rsidP="00CD48DB">
      <w:pPr>
        <w:spacing w:line="420" w:lineRule="exact"/>
        <w:rPr>
          <w:rFonts w:asciiTheme="majorHAnsi" w:hAnsiTheme="majorHAnsi" w:cstheme="majorHAnsi"/>
          <w:sz w:val="18"/>
          <w:szCs w:val="16"/>
          <w:lang w:val="de-DE"/>
        </w:rPr>
      </w:pPr>
      <w:r w:rsidRPr="00310FF5">
        <w:rPr>
          <w:rFonts w:asciiTheme="majorHAnsi" w:hAnsiTheme="majorHAnsi" w:cstheme="majorHAnsi"/>
          <w:sz w:val="18"/>
          <w:szCs w:val="16"/>
          <w:lang w:val="de-DE"/>
        </w:rPr>
        <w:t>(Quelle: Mitsubishi Electric)</w:t>
      </w:r>
    </w:p>
    <w:p w14:paraId="3E838F4B" w14:textId="3B42A2D6" w:rsidR="003520F7" w:rsidRPr="00310FF5" w:rsidRDefault="00D0694D" w:rsidP="00D0694D">
      <w:pPr>
        <w:spacing w:line="420" w:lineRule="exact"/>
        <w:rPr>
          <w:rFonts w:asciiTheme="majorHAnsi" w:hAnsiTheme="majorHAnsi" w:cstheme="majorHAnsi"/>
          <w:sz w:val="21"/>
          <w:lang w:val="de-DE"/>
        </w:rPr>
      </w:pPr>
      <w:r w:rsidRPr="00310FF5">
        <w:rPr>
          <w:rFonts w:asciiTheme="majorHAnsi" w:hAnsiTheme="majorHAnsi" w:cstheme="majorHAnsi"/>
          <w:sz w:val="21"/>
          <w:lang w:val="de-DE"/>
        </w:rPr>
        <w:t xml:space="preserve"> </w:t>
      </w:r>
    </w:p>
    <w:p w14:paraId="2520E65B" w14:textId="7DBA55F4" w:rsidR="00CD48DB" w:rsidRPr="00494854" w:rsidRDefault="00DF269A" w:rsidP="00BF73AD">
      <w:pPr>
        <w:spacing w:line="420" w:lineRule="exact"/>
        <w:rPr>
          <w:rFonts w:asciiTheme="majorHAnsi" w:hAnsiTheme="majorHAnsi" w:cstheme="majorHAnsi"/>
          <w:sz w:val="21"/>
          <w:lang w:val="de-DE"/>
        </w:rPr>
      </w:pPr>
      <w:bookmarkStart w:id="2" w:name="_Hlk214296627"/>
      <w:r w:rsidRPr="00DF269A">
        <w:rPr>
          <w:rFonts w:asciiTheme="majorHAnsi" w:hAnsiTheme="majorHAnsi" w:cstheme="majorHAnsi"/>
          <w:sz w:val="21"/>
          <w:lang w:val="de-DE"/>
        </w:rPr>
        <w:t>Das/die Bild(er), das/die mit dieser Pressemitteilung verteilt wird/werden, ist/sind nur für den redaktionellen Gebrauch bestimmt und unterliegt/unterliegen dem Urheberrecht. Das/die Bild(er) dürfen nur zur Begleitung der hier genannten Pressemitteilung verwendet werden, eine andere Verwendung ist nicht gestattet.</w:t>
      </w:r>
    </w:p>
    <w:p w14:paraId="03BA672D" w14:textId="77777777" w:rsidR="00DF269A" w:rsidRPr="00DF269A" w:rsidRDefault="00BB55DD" w:rsidP="00DF269A">
      <w:pPr>
        <w:widowControl/>
        <w:jc w:val="left"/>
        <w:rPr>
          <w:rFonts w:asciiTheme="majorHAnsi" w:hAnsiTheme="majorHAnsi" w:cstheme="majorHAnsi"/>
          <w:sz w:val="21"/>
          <w:lang w:val="de-DE"/>
        </w:rPr>
      </w:pPr>
      <w:r w:rsidRPr="00494854">
        <w:rPr>
          <w:rFonts w:asciiTheme="majorHAnsi" w:hAnsiTheme="majorHAnsi" w:cstheme="majorHAnsi"/>
          <w:sz w:val="21"/>
          <w:lang w:val="de-DE"/>
        </w:rPr>
        <w:br w:type="page"/>
      </w:r>
    </w:p>
    <w:bookmarkEnd w:id="2"/>
    <w:p w14:paraId="2114D5B5" w14:textId="77777777" w:rsidR="00DF269A" w:rsidRPr="00DF269A" w:rsidRDefault="00DF269A" w:rsidP="00DF269A">
      <w:pPr>
        <w:widowControl/>
        <w:jc w:val="left"/>
        <w:rPr>
          <w:rFonts w:asciiTheme="majorHAnsi" w:hAnsiTheme="majorHAnsi" w:cstheme="majorHAnsi"/>
          <w:sz w:val="21"/>
          <w:lang w:val="de-DE"/>
        </w:rPr>
      </w:pPr>
      <w:r w:rsidRPr="00DF269A">
        <w:rPr>
          <w:rFonts w:asciiTheme="majorHAnsi" w:hAnsiTheme="majorHAnsi" w:cstheme="majorHAnsi"/>
          <w:b/>
          <w:sz w:val="21"/>
          <w:lang w:val="de-DE"/>
        </w:rPr>
        <w:lastRenderedPageBreak/>
        <w:t>Über Mitsubishi Electric Corporation</w:t>
      </w:r>
    </w:p>
    <w:p w14:paraId="3757489C" w14:textId="77777777" w:rsidR="00DF269A" w:rsidRPr="00DF269A" w:rsidRDefault="00DF269A" w:rsidP="00DF269A">
      <w:pPr>
        <w:widowControl/>
        <w:jc w:val="left"/>
        <w:rPr>
          <w:rFonts w:asciiTheme="majorHAnsi" w:hAnsiTheme="majorHAnsi" w:cstheme="majorHAnsi"/>
          <w:sz w:val="21"/>
          <w:lang w:val="de-DE"/>
        </w:rPr>
      </w:pPr>
      <w:r w:rsidRPr="00DF269A">
        <w:rPr>
          <w:rFonts w:asciiTheme="majorHAnsi" w:hAnsiTheme="majorHAnsi" w:cstheme="majorHAnsi"/>
          <w:sz w:val="21"/>
          <w:lang w:val="de-DE"/>
        </w:rPr>
        <w:t>Mit mehr als 100 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Weltraumentwicklung und Satellitenkommunikation, Unterhaltungselektronik, Industrietechnologie, Energie, Mobilitäts- und Gebäudetechnologie sowie Heiz-, Kälte- und Klimatechnologie. In Anlehnung an „Changes for the Better“ ist Mitsubishi Electric bestrebt, die Gesellschaft mit Technologie zu bereichern. Das Unternehmen erzielte zum Ende des Geschäftsjahres am 31.03.2025 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p>
    <w:p w14:paraId="2A8969EE" w14:textId="77777777" w:rsidR="00DF269A" w:rsidRPr="00DF269A" w:rsidRDefault="00DF269A" w:rsidP="00DF269A">
      <w:pPr>
        <w:widowControl/>
        <w:jc w:val="left"/>
        <w:rPr>
          <w:rFonts w:asciiTheme="majorHAnsi" w:hAnsiTheme="majorHAnsi" w:cstheme="majorHAnsi"/>
          <w:sz w:val="21"/>
          <w:lang w:val="de-DE"/>
        </w:rPr>
      </w:pPr>
      <w:r w:rsidRPr="00DF269A">
        <w:rPr>
          <w:rFonts w:asciiTheme="majorHAnsi" w:hAnsiTheme="majorHAnsi" w:cstheme="majorHAnsi"/>
          <w:sz w:val="21"/>
          <w:lang w:val="de-DE"/>
        </w:rPr>
        <w:t xml:space="preserve">Weitere Informationen finden Sie unter </w:t>
      </w:r>
      <w:bookmarkStart w:id="3" w:name="_Hlk181861944"/>
      <w:r w:rsidRPr="00DF269A">
        <w:rPr>
          <w:rFonts w:asciiTheme="majorHAnsi" w:hAnsiTheme="majorHAnsi" w:cstheme="majorHAnsi"/>
          <w:sz w:val="21"/>
          <w:lang w:val="en-GB"/>
        </w:rPr>
        <w:fldChar w:fldCharType="begin"/>
      </w:r>
      <w:r w:rsidRPr="00DF269A">
        <w:rPr>
          <w:rFonts w:asciiTheme="majorHAnsi" w:hAnsiTheme="majorHAnsi" w:cstheme="majorHAnsi"/>
          <w:sz w:val="21"/>
          <w:lang w:val="de-DE"/>
        </w:rPr>
        <w:instrText>HYPERLINK "http://www.MitsubishiElectric.com"</w:instrText>
      </w:r>
      <w:r w:rsidRPr="00DF269A">
        <w:rPr>
          <w:rFonts w:asciiTheme="majorHAnsi" w:hAnsiTheme="majorHAnsi" w:cstheme="majorHAnsi"/>
          <w:sz w:val="21"/>
          <w:lang w:val="en-GB"/>
        </w:rPr>
      </w:r>
      <w:r w:rsidRPr="00DF269A">
        <w:rPr>
          <w:rFonts w:asciiTheme="majorHAnsi" w:hAnsiTheme="majorHAnsi" w:cstheme="majorHAnsi"/>
          <w:sz w:val="21"/>
          <w:lang w:val="en-GB"/>
        </w:rPr>
        <w:fldChar w:fldCharType="separate"/>
      </w:r>
      <w:r w:rsidRPr="00DF269A">
        <w:rPr>
          <w:rStyle w:val="Hyperlink"/>
          <w:rFonts w:asciiTheme="majorHAnsi" w:hAnsiTheme="majorHAnsi" w:cstheme="majorHAnsi"/>
          <w:sz w:val="21"/>
          <w:lang w:val="de-DE"/>
        </w:rPr>
        <w:t>www.MitsubishiElectric.com</w:t>
      </w:r>
      <w:bookmarkEnd w:id="3"/>
      <w:r w:rsidRPr="00DF269A">
        <w:rPr>
          <w:rFonts w:asciiTheme="majorHAnsi" w:hAnsiTheme="majorHAnsi" w:cstheme="majorHAnsi"/>
          <w:sz w:val="21"/>
          <w:lang w:val="de-DE"/>
        </w:rPr>
        <w:fldChar w:fldCharType="end"/>
      </w:r>
      <w:r w:rsidRPr="00DF269A">
        <w:rPr>
          <w:rFonts w:asciiTheme="majorHAnsi" w:hAnsiTheme="majorHAnsi" w:cstheme="majorHAnsi"/>
          <w:sz w:val="21"/>
          <w:lang w:val="de-DE"/>
        </w:rPr>
        <w:t>.</w:t>
      </w:r>
    </w:p>
    <w:p w14:paraId="74B1A075" w14:textId="77777777" w:rsidR="00DF269A" w:rsidRPr="00DF269A" w:rsidRDefault="00DF269A" w:rsidP="00DF269A">
      <w:pPr>
        <w:widowControl/>
        <w:jc w:val="left"/>
        <w:rPr>
          <w:rFonts w:asciiTheme="majorHAnsi" w:hAnsiTheme="majorHAnsi" w:cstheme="majorHAnsi"/>
          <w:sz w:val="21"/>
          <w:lang w:val="de-DE"/>
        </w:rPr>
      </w:pPr>
    </w:p>
    <w:p w14:paraId="5D658FE7" w14:textId="77777777" w:rsidR="00DF269A" w:rsidRPr="00DF269A" w:rsidRDefault="00DF269A" w:rsidP="00DF269A">
      <w:pPr>
        <w:widowControl/>
        <w:jc w:val="left"/>
        <w:rPr>
          <w:rFonts w:asciiTheme="majorHAnsi" w:hAnsiTheme="majorHAnsi" w:cstheme="majorHAnsi"/>
          <w:i/>
          <w:sz w:val="21"/>
          <w:lang w:val="de-DE"/>
        </w:rPr>
      </w:pPr>
      <w:r w:rsidRPr="00DF269A">
        <w:rPr>
          <w:rFonts w:asciiTheme="majorHAnsi" w:hAnsiTheme="majorHAnsi" w:cstheme="majorHAnsi"/>
          <w:i/>
          <w:sz w:val="21"/>
          <w:lang w:val="de-DE"/>
        </w:rPr>
        <w:t xml:space="preserve">*Die Beträge in US-Dollar werden von Yen zum Kurs von ¥150=US$1 umgerechnet, dem ungefähren Kurs auf dem Tokioter Devisenmarkt am 31. März 2025. </w:t>
      </w:r>
    </w:p>
    <w:p w14:paraId="1C4E843C" w14:textId="77777777" w:rsidR="00DF269A" w:rsidRPr="00DF269A" w:rsidRDefault="00DF269A" w:rsidP="00DF269A">
      <w:pPr>
        <w:widowControl/>
        <w:jc w:val="left"/>
        <w:rPr>
          <w:rFonts w:asciiTheme="majorHAnsi" w:hAnsiTheme="majorHAnsi" w:cstheme="majorHAnsi"/>
          <w:i/>
          <w:sz w:val="21"/>
          <w:lang w:val="de-DE"/>
        </w:rPr>
      </w:pPr>
    </w:p>
    <w:p w14:paraId="0B33BA2E" w14:textId="77777777" w:rsidR="00DF269A" w:rsidRPr="00F6643C" w:rsidRDefault="00DF269A" w:rsidP="00DF269A">
      <w:pPr>
        <w:widowControl/>
        <w:jc w:val="left"/>
        <w:rPr>
          <w:rFonts w:asciiTheme="majorHAnsi" w:hAnsiTheme="majorHAnsi" w:cstheme="majorHAnsi"/>
          <w:b/>
          <w:sz w:val="21"/>
          <w:lang w:val="de-DE"/>
        </w:rPr>
      </w:pPr>
      <w:r w:rsidRPr="00F6643C">
        <w:rPr>
          <w:rFonts w:asciiTheme="majorHAnsi" w:hAnsiTheme="majorHAnsi" w:cstheme="majorHAnsi"/>
          <w:b/>
          <w:sz w:val="21"/>
          <w:lang w:val="de-DE"/>
        </w:rPr>
        <w:t>Über die Mitsubishi Electric Factory Automation Business Group</w:t>
      </w:r>
    </w:p>
    <w:p w14:paraId="5A7A3C05" w14:textId="77777777" w:rsidR="00DF269A" w:rsidRPr="00DF269A" w:rsidRDefault="00DF269A" w:rsidP="00DF269A">
      <w:pPr>
        <w:widowControl/>
        <w:jc w:val="left"/>
        <w:rPr>
          <w:rFonts w:asciiTheme="majorHAnsi" w:hAnsiTheme="majorHAnsi" w:cstheme="majorHAnsi"/>
          <w:sz w:val="21"/>
          <w:lang w:val="de-DE"/>
        </w:rPr>
      </w:pPr>
      <w:r w:rsidRPr="00DF269A">
        <w:rPr>
          <w:rFonts w:asciiTheme="majorHAnsi" w:hAnsiTheme="majorHAnsi" w:cstheme="majorHAnsi"/>
          <w:sz w:val="21"/>
          <w:lang w:val="de-DE"/>
        </w:rPr>
        <w:t>Mitsubishi Electric bietet eine breite Palette an Automatisierungs- und Verarbeitungstechnologien, darunter Steuerungen, Antriebsprodukte, Produkte zur Energieverteilung und -steuerung, Funkenerosionsmaschinen, Elektronenstrahlmaschinen, Laserbearbeitungsmaschinen, numerische Computersteuerungen und Industrieroboter, und trägt so zu einer höheren Produktivität - und Qualität - in der Fertigung bei. Darüber hinaus bieten die umfangreichen Servicenetzwerke rund um den Globus eine direkte Kommunikation und umfassende Unterstützung für die Kunden. Der globale Slogan "</w:t>
      </w:r>
      <w:proofErr w:type="spellStart"/>
      <w:r w:rsidRPr="00DF269A">
        <w:rPr>
          <w:rFonts w:asciiTheme="majorHAnsi" w:hAnsiTheme="majorHAnsi" w:cstheme="majorHAnsi"/>
          <w:sz w:val="21"/>
          <w:lang w:val="de-DE"/>
        </w:rPr>
        <w:t>Automating</w:t>
      </w:r>
      <w:proofErr w:type="spellEnd"/>
      <w:r w:rsidRPr="00DF269A">
        <w:rPr>
          <w:rFonts w:asciiTheme="majorHAnsi" w:hAnsiTheme="majorHAnsi" w:cstheme="majorHAnsi"/>
          <w:sz w:val="21"/>
          <w:lang w:val="de-DE"/>
        </w:rPr>
        <w:t xml:space="preserve"> the World" verdeutlicht den Ansatz des Unternehmens, durch den Einsatz fortschrittlicher Technologien, die Weitergabe von </w:t>
      </w:r>
      <w:r w:rsidRPr="00DF269A">
        <w:rPr>
          <w:rFonts w:asciiTheme="majorHAnsi" w:hAnsiTheme="majorHAnsi" w:cstheme="majorHAnsi"/>
          <w:sz w:val="21"/>
          <w:lang w:val="de-DE"/>
        </w:rPr>
        <w:lastRenderedPageBreak/>
        <w:t>Know-how und die Unterstützung der Kunden als vertrauenswürdiger Partner die Automatisierung zum Wohle der Gesellschaft zu nutzen.</w:t>
      </w:r>
    </w:p>
    <w:p w14:paraId="1E5D6655" w14:textId="77777777" w:rsidR="00DF269A" w:rsidRPr="00DF269A" w:rsidRDefault="00DF269A" w:rsidP="00DF269A">
      <w:pPr>
        <w:widowControl/>
        <w:jc w:val="left"/>
        <w:rPr>
          <w:rFonts w:asciiTheme="majorHAnsi" w:hAnsiTheme="majorHAnsi" w:cstheme="majorHAnsi"/>
          <w:sz w:val="21"/>
          <w:lang w:val="de-DE"/>
        </w:rPr>
      </w:pPr>
    </w:p>
    <w:p w14:paraId="002B8E8B" w14:textId="77777777" w:rsidR="00DF269A" w:rsidRPr="00DF269A" w:rsidRDefault="00DF269A" w:rsidP="00DF269A">
      <w:pPr>
        <w:widowControl/>
        <w:jc w:val="left"/>
        <w:rPr>
          <w:rFonts w:asciiTheme="majorHAnsi" w:hAnsiTheme="majorHAnsi" w:cstheme="majorHAnsi"/>
          <w:sz w:val="21"/>
          <w:lang w:val="de-DE"/>
        </w:rPr>
      </w:pPr>
      <w:r w:rsidRPr="00DF269A">
        <w:rPr>
          <w:rFonts w:asciiTheme="majorHAnsi" w:hAnsiTheme="majorHAnsi" w:cstheme="majorHAnsi"/>
          <w:sz w:val="21"/>
          <w:lang w:val="de-DE"/>
        </w:rPr>
        <w:t>Weitere Informationen über die Geschichte von "</w:t>
      </w:r>
      <w:proofErr w:type="spellStart"/>
      <w:r w:rsidRPr="00DF269A">
        <w:rPr>
          <w:rFonts w:asciiTheme="majorHAnsi" w:hAnsiTheme="majorHAnsi" w:cstheme="majorHAnsi"/>
          <w:sz w:val="21"/>
          <w:lang w:val="de-DE"/>
        </w:rPr>
        <w:t>Automating</w:t>
      </w:r>
      <w:proofErr w:type="spellEnd"/>
      <w:r w:rsidRPr="00DF269A">
        <w:rPr>
          <w:rFonts w:asciiTheme="majorHAnsi" w:hAnsiTheme="majorHAnsi" w:cstheme="majorHAnsi"/>
          <w:sz w:val="21"/>
          <w:lang w:val="de-DE"/>
        </w:rPr>
        <w:t xml:space="preserve"> the World" finden Sie hier:</w:t>
      </w:r>
    </w:p>
    <w:p w14:paraId="22081ECC" w14:textId="77777777" w:rsidR="00DF269A" w:rsidRPr="00DF269A" w:rsidRDefault="00DF269A" w:rsidP="00DF269A">
      <w:pPr>
        <w:widowControl/>
        <w:jc w:val="left"/>
        <w:rPr>
          <w:rFonts w:asciiTheme="majorHAnsi" w:hAnsiTheme="majorHAnsi" w:cstheme="majorHAnsi"/>
          <w:sz w:val="21"/>
          <w:lang w:val="de-DE"/>
        </w:rPr>
      </w:pPr>
      <w:r>
        <w:fldChar w:fldCharType="begin"/>
      </w:r>
      <w:r w:rsidRPr="00F6643C">
        <w:rPr>
          <w:lang w:val="de-DE"/>
        </w:rPr>
        <w:instrText>HYPERLINK "https://www.mitsubishielectric.com/fa/about-us/automating-the-world/index.html" \h</w:instrText>
      </w:r>
      <w:r>
        <w:fldChar w:fldCharType="separate"/>
      </w:r>
      <w:r w:rsidRPr="00DF269A">
        <w:rPr>
          <w:rStyle w:val="Hyperlink"/>
          <w:rFonts w:asciiTheme="majorHAnsi" w:hAnsiTheme="majorHAnsi" w:cstheme="majorHAnsi"/>
          <w:sz w:val="21"/>
          <w:lang w:val="de-DE"/>
        </w:rPr>
        <w:t>www.MitsubishiElectric.com/fa/about-us/automating-the-world</w:t>
      </w:r>
      <w:r>
        <w:fldChar w:fldCharType="end"/>
      </w:r>
    </w:p>
    <w:p w14:paraId="2C9249B6" w14:textId="77777777" w:rsidR="00DF269A" w:rsidRPr="00DF269A" w:rsidRDefault="00DF269A" w:rsidP="00DF269A">
      <w:pPr>
        <w:widowControl/>
        <w:jc w:val="left"/>
        <w:rPr>
          <w:rFonts w:asciiTheme="majorHAnsi" w:hAnsiTheme="majorHAnsi" w:cstheme="majorHAnsi"/>
          <w:b/>
          <w:sz w:val="21"/>
          <w:lang w:val="de-DE"/>
        </w:rPr>
      </w:pPr>
    </w:p>
    <w:p w14:paraId="03228591" w14:textId="77777777" w:rsidR="00DF269A" w:rsidRPr="00DF269A" w:rsidRDefault="00DF269A" w:rsidP="00DF269A">
      <w:pPr>
        <w:widowControl/>
        <w:jc w:val="left"/>
        <w:rPr>
          <w:rFonts w:asciiTheme="majorHAnsi" w:hAnsiTheme="majorHAnsi" w:cstheme="majorHAnsi"/>
          <w:b/>
          <w:sz w:val="21"/>
          <w:lang w:val="de-DE"/>
        </w:rPr>
      </w:pPr>
      <w:r w:rsidRPr="00DF269A">
        <w:rPr>
          <w:rFonts w:asciiTheme="majorHAnsi" w:hAnsiTheme="majorHAnsi" w:cstheme="majorHAnsi"/>
          <w:b/>
          <w:sz w:val="21"/>
          <w:lang w:val="de-DE"/>
        </w:rPr>
        <w:t>Mitsubishi Electric Industrial Automation</w:t>
      </w:r>
    </w:p>
    <w:p w14:paraId="5E6AB2DD" w14:textId="77777777" w:rsidR="00DF269A" w:rsidRPr="00DF269A" w:rsidRDefault="00DF269A" w:rsidP="00DF269A">
      <w:pPr>
        <w:widowControl/>
        <w:jc w:val="left"/>
        <w:rPr>
          <w:rFonts w:asciiTheme="majorHAnsi" w:hAnsiTheme="majorHAnsi" w:cstheme="majorHAnsi"/>
          <w:sz w:val="21"/>
          <w:lang w:val="de-DE"/>
        </w:rPr>
      </w:pPr>
      <w:r w:rsidRPr="00DF269A">
        <w:rPr>
          <w:rFonts w:asciiTheme="majorHAnsi" w:hAnsiTheme="majorHAnsi" w:cstheme="majorHAnsi"/>
          <w:sz w:val="21"/>
          <w:lang w:val="de-DE"/>
        </w:rPr>
        <w:t xml:space="preserve">Die Mitsubishi Electric Europe B.V., Industrial Automation hat ihren Hauptsitz in Ratingen bei Düsseldorf. Sie ist Teil der Mitsubishi Electric Europe B.V., die seit 1978 in Deutschland vertreten ist, einer hundertprozentigen Tochtergesellschaft der Mitsubishi Electric Corporation, Japan. Ihre Aufgabe ist es für den Bereich Industrial Automation den Vertrieb, Service und Support in der gesamten DACH-Region und Benelux zu steuern. </w:t>
      </w:r>
    </w:p>
    <w:p w14:paraId="3E5CA20D" w14:textId="77777777" w:rsidR="00DF269A" w:rsidRPr="00DF269A" w:rsidRDefault="00DF269A" w:rsidP="00DF269A">
      <w:pPr>
        <w:widowControl/>
        <w:jc w:val="left"/>
        <w:rPr>
          <w:rFonts w:asciiTheme="majorHAnsi" w:hAnsiTheme="majorHAnsi" w:cstheme="majorHAnsi"/>
          <w:sz w:val="21"/>
          <w:lang w:val="de-DE"/>
        </w:rPr>
      </w:pPr>
    </w:p>
    <w:p w14:paraId="02C1AE6F" w14:textId="77777777" w:rsidR="00DF269A" w:rsidRPr="00DF269A" w:rsidRDefault="00DF269A" w:rsidP="00DF269A">
      <w:pPr>
        <w:widowControl/>
        <w:jc w:val="left"/>
        <w:rPr>
          <w:rFonts w:asciiTheme="majorHAnsi" w:hAnsiTheme="majorHAnsi" w:cstheme="majorHAnsi"/>
          <w:sz w:val="21"/>
          <w:u w:val="single"/>
          <w:lang w:val="de-DE"/>
        </w:rPr>
      </w:pPr>
      <w:r w:rsidRPr="00DF269A">
        <w:rPr>
          <w:rFonts w:asciiTheme="majorHAnsi" w:hAnsiTheme="majorHAnsi" w:cstheme="majorHAnsi"/>
          <w:sz w:val="21"/>
          <w:lang w:val="de-DE"/>
        </w:rPr>
        <w:t xml:space="preserve">Weitere Informationen finden Sie unter </w:t>
      </w:r>
      <w:r>
        <w:fldChar w:fldCharType="begin"/>
      </w:r>
      <w:r w:rsidRPr="00F6643C">
        <w:rPr>
          <w:lang w:val="de-DE"/>
        </w:rPr>
        <w:instrText>HYPERLINK "https://emea.mitsubishielectric.com/fa" \h</w:instrText>
      </w:r>
      <w:r>
        <w:fldChar w:fldCharType="separate"/>
      </w:r>
      <w:r w:rsidRPr="00DF269A">
        <w:rPr>
          <w:rStyle w:val="Hyperlink"/>
          <w:rFonts w:asciiTheme="majorHAnsi" w:hAnsiTheme="majorHAnsi" w:cstheme="majorHAnsi"/>
          <w:sz w:val="21"/>
          <w:lang w:val="de-DE"/>
        </w:rPr>
        <w:t>de.mitsubishielectric.com/</w:t>
      </w:r>
      <w:proofErr w:type="spellStart"/>
      <w:r w:rsidRPr="00DF269A">
        <w:rPr>
          <w:rStyle w:val="Hyperlink"/>
          <w:rFonts w:asciiTheme="majorHAnsi" w:hAnsiTheme="majorHAnsi" w:cstheme="majorHAnsi"/>
          <w:sz w:val="21"/>
          <w:lang w:val="de-DE"/>
        </w:rPr>
        <w:t>fa</w:t>
      </w:r>
      <w:proofErr w:type="spellEnd"/>
      <w:r>
        <w:fldChar w:fldCharType="end"/>
      </w:r>
    </w:p>
    <w:p w14:paraId="5B4D8667" w14:textId="77777777" w:rsidR="00DF269A" w:rsidRPr="00DF269A" w:rsidRDefault="00DF269A" w:rsidP="00DF269A">
      <w:pPr>
        <w:widowControl/>
        <w:jc w:val="left"/>
        <w:rPr>
          <w:rFonts w:asciiTheme="majorHAnsi" w:hAnsiTheme="majorHAnsi" w:cstheme="majorHAnsi"/>
          <w:i/>
          <w:sz w:val="21"/>
          <w:lang w:val="de-DE"/>
        </w:rPr>
      </w:pPr>
      <w:r w:rsidRPr="00DF269A">
        <w:rPr>
          <w:rFonts w:asciiTheme="majorHAnsi" w:hAnsiTheme="majorHAnsi" w:cstheme="majorHAnsi"/>
          <w:sz w:val="21"/>
          <w:lang w:val="de-DE"/>
        </w:rPr>
        <w:br w:type="page"/>
      </w:r>
    </w:p>
    <w:tbl>
      <w:tblPr>
        <w:tblpPr w:leftFromText="180" w:rightFromText="180" w:vertAnchor="page" w:horzAnchor="margin" w:tblpY="1861"/>
        <w:tblW w:w="10206" w:type="dxa"/>
        <w:tblLayout w:type="fixed"/>
        <w:tblLook w:val="04A0" w:firstRow="1" w:lastRow="0" w:firstColumn="1" w:lastColumn="0" w:noHBand="0" w:noVBand="1"/>
      </w:tblPr>
      <w:tblGrid>
        <w:gridCol w:w="1843"/>
        <w:gridCol w:w="1134"/>
        <w:gridCol w:w="817"/>
        <w:gridCol w:w="6412"/>
      </w:tblGrid>
      <w:tr w:rsidR="00DF269A" w:rsidRPr="00F6643C" w14:paraId="6A897A6C" w14:textId="77777777" w:rsidTr="00D07823">
        <w:trPr>
          <w:gridAfter w:val="1"/>
          <w:wAfter w:w="6412" w:type="dxa"/>
          <w:cantSplit/>
          <w:trHeight w:val="709"/>
        </w:trPr>
        <w:tc>
          <w:tcPr>
            <w:tcW w:w="3794" w:type="dxa"/>
            <w:gridSpan w:val="3"/>
            <w:vAlign w:val="center"/>
            <w:hideMark/>
          </w:tcPr>
          <w:p w14:paraId="482A1275" w14:textId="77777777" w:rsidR="00DF269A" w:rsidRPr="00DF269A" w:rsidRDefault="00DF269A" w:rsidP="00DF269A">
            <w:pPr>
              <w:widowControl/>
              <w:jc w:val="left"/>
              <w:rPr>
                <w:rFonts w:asciiTheme="majorHAnsi" w:hAnsiTheme="majorHAnsi" w:cstheme="majorHAnsi"/>
                <w:b/>
                <w:bCs/>
                <w:sz w:val="21"/>
                <w:lang w:val="de-DE"/>
              </w:rPr>
            </w:pPr>
          </w:p>
          <w:p w14:paraId="1112F8B6" w14:textId="77777777" w:rsidR="00DF269A" w:rsidRPr="00DF269A" w:rsidRDefault="00DF269A" w:rsidP="00DF269A">
            <w:pPr>
              <w:widowControl/>
              <w:jc w:val="left"/>
              <w:rPr>
                <w:rFonts w:asciiTheme="majorHAnsi" w:hAnsiTheme="majorHAnsi" w:cstheme="majorHAnsi"/>
                <w:b/>
                <w:bCs/>
                <w:sz w:val="21"/>
                <w:lang w:val="de-DE"/>
              </w:rPr>
            </w:pPr>
            <w:r w:rsidRPr="00DF269A">
              <w:rPr>
                <w:rFonts w:asciiTheme="majorHAnsi" w:hAnsiTheme="majorHAnsi" w:cstheme="majorHAnsi"/>
                <w:b/>
                <w:bCs/>
                <w:sz w:val="21"/>
                <w:lang w:val="de-DE"/>
              </w:rPr>
              <w:t>Weitere Informationen:</w:t>
            </w:r>
          </w:p>
          <w:p w14:paraId="1FDC084E" w14:textId="77777777" w:rsidR="00DF269A" w:rsidRPr="00DF269A" w:rsidRDefault="00DF269A" w:rsidP="00DF269A">
            <w:pPr>
              <w:widowControl/>
              <w:jc w:val="left"/>
              <w:rPr>
                <w:rFonts w:asciiTheme="majorHAnsi" w:hAnsiTheme="majorHAnsi" w:cstheme="majorHAnsi"/>
                <w:b/>
                <w:bCs/>
                <w:sz w:val="21"/>
                <w:lang w:val="de-DE"/>
              </w:rPr>
            </w:pPr>
            <w:r>
              <w:fldChar w:fldCharType="begin"/>
            </w:r>
            <w:r w:rsidRPr="00F6643C">
              <w:rPr>
                <w:lang w:val="de-DE"/>
              </w:rPr>
              <w:instrText>HYPERLINK "https://de.mitsubishielectric.com/de/index.html"</w:instrText>
            </w:r>
            <w:r>
              <w:fldChar w:fldCharType="separate"/>
            </w:r>
            <w:r w:rsidRPr="00DF269A">
              <w:rPr>
                <w:rStyle w:val="Hyperlink"/>
                <w:rFonts w:asciiTheme="majorHAnsi" w:hAnsiTheme="majorHAnsi" w:cstheme="majorHAnsi"/>
                <w:sz w:val="21"/>
                <w:lang w:val="de-DE"/>
              </w:rPr>
              <w:t>de.mitsubishielectric.com</w:t>
            </w:r>
            <w:r>
              <w:fldChar w:fldCharType="end"/>
            </w:r>
          </w:p>
          <w:p w14:paraId="573755ED" w14:textId="77777777" w:rsidR="00DF269A" w:rsidRPr="00DF269A" w:rsidRDefault="00DF269A" w:rsidP="00DF269A">
            <w:pPr>
              <w:widowControl/>
              <w:jc w:val="left"/>
              <w:rPr>
                <w:rFonts w:asciiTheme="majorHAnsi" w:hAnsiTheme="majorHAnsi" w:cstheme="majorHAnsi"/>
                <w:b/>
                <w:bCs/>
                <w:sz w:val="21"/>
                <w:lang w:val="de-DE"/>
              </w:rPr>
            </w:pPr>
            <w:r w:rsidRPr="00DF269A">
              <w:rPr>
                <w:rFonts w:asciiTheme="majorHAnsi" w:hAnsiTheme="majorHAnsi" w:cstheme="majorHAnsi"/>
                <w:b/>
                <w:bCs/>
                <w:sz w:val="21"/>
                <w:lang w:val="de-DE"/>
              </w:rPr>
              <w:t>Folgen Sie uns weiter:</w:t>
            </w:r>
          </w:p>
          <w:p w14:paraId="00E84AC8" w14:textId="77777777" w:rsidR="00DF269A" w:rsidRPr="00DF269A" w:rsidRDefault="00DF269A" w:rsidP="00DF269A">
            <w:pPr>
              <w:widowControl/>
              <w:jc w:val="left"/>
              <w:rPr>
                <w:rFonts w:asciiTheme="majorHAnsi" w:hAnsiTheme="majorHAnsi" w:cstheme="majorHAnsi"/>
                <w:b/>
                <w:bCs/>
                <w:sz w:val="21"/>
                <w:lang w:val="de-DE"/>
              </w:rPr>
            </w:pPr>
          </w:p>
        </w:tc>
      </w:tr>
      <w:tr w:rsidR="00DF269A" w:rsidRPr="00DF269A" w14:paraId="3E3EF926" w14:textId="77777777" w:rsidTr="00D07823">
        <w:trPr>
          <w:cantSplit/>
          <w:trHeight w:val="562"/>
        </w:trPr>
        <w:tc>
          <w:tcPr>
            <w:tcW w:w="1843" w:type="dxa"/>
            <w:vAlign w:val="center"/>
            <w:hideMark/>
          </w:tcPr>
          <w:p w14:paraId="372A820A" w14:textId="77777777" w:rsidR="00DF269A" w:rsidRPr="00DF269A"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rPr>
              <w:drawing>
                <wp:inline distT="0" distB="0" distL="0" distR="0" wp14:anchorId="2685FA46" wp14:editId="7CDF0599">
                  <wp:extent cx="533446" cy="243861"/>
                  <wp:effectExtent l="0" t="0" r="0" b="3810"/>
                  <wp:docPr id="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4">
                            <a:extLst>
                              <a:ext uri="{28A0092B-C50C-407E-A947-70E740481C1C}">
                                <a14:useLocalDpi xmlns:a14="http://schemas.microsoft.com/office/drawing/2010/main" val="0"/>
                              </a:ext>
                            </a:extLst>
                          </a:blip>
                          <a:stretch>
                            <a:fillRect/>
                          </a:stretch>
                        </pic:blipFill>
                        <pic:spPr>
                          <a:xfrm>
                            <a:off x="0" y="0"/>
                            <a:ext cx="533446" cy="243861"/>
                          </a:xfrm>
                          <a:prstGeom prst="rect">
                            <a:avLst/>
                          </a:prstGeom>
                        </pic:spPr>
                      </pic:pic>
                    </a:graphicData>
                  </a:graphic>
                </wp:inline>
              </w:drawing>
            </w:r>
          </w:p>
        </w:tc>
        <w:tc>
          <w:tcPr>
            <w:tcW w:w="8363" w:type="dxa"/>
            <w:gridSpan w:val="3"/>
            <w:tcBorders>
              <w:left w:val="nil"/>
            </w:tcBorders>
            <w:vAlign w:val="center"/>
            <w:hideMark/>
          </w:tcPr>
          <w:p w14:paraId="74CB81C9" w14:textId="77777777" w:rsidR="00DF269A" w:rsidRPr="00DF269A" w:rsidRDefault="00DF269A" w:rsidP="00DF269A">
            <w:pPr>
              <w:widowControl/>
              <w:jc w:val="left"/>
              <w:rPr>
                <w:rFonts w:asciiTheme="majorHAnsi" w:hAnsiTheme="majorHAnsi" w:cstheme="majorHAnsi"/>
                <w:sz w:val="21"/>
              </w:rPr>
            </w:pPr>
            <w:hyperlink r:id="rId15" w:history="1">
              <w:r w:rsidRPr="00DF269A">
                <w:rPr>
                  <w:rStyle w:val="Hyperlink"/>
                  <w:rFonts w:asciiTheme="majorHAnsi" w:hAnsiTheme="majorHAnsi" w:cstheme="majorHAnsi"/>
                  <w:sz w:val="21"/>
                  <w:lang w:val="en-GB"/>
                </w:rPr>
                <w:t>youtube.com/</w:t>
              </w:r>
              <w:proofErr w:type="spellStart"/>
              <w:r w:rsidRPr="00DF269A">
                <w:rPr>
                  <w:rStyle w:val="Hyperlink"/>
                  <w:rFonts w:asciiTheme="majorHAnsi" w:hAnsiTheme="majorHAnsi" w:cstheme="majorHAnsi"/>
                  <w:sz w:val="21"/>
                  <w:lang w:val="en-GB"/>
                </w:rPr>
                <w:t>Benutzer</w:t>
              </w:r>
              <w:proofErr w:type="spellEnd"/>
              <w:r w:rsidRPr="00DF269A">
                <w:rPr>
                  <w:rStyle w:val="Hyperlink"/>
                  <w:rFonts w:asciiTheme="majorHAnsi" w:hAnsiTheme="majorHAnsi" w:cstheme="majorHAnsi"/>
                  <w:sz w:val="21"/>
                  <w:lang w:val="en-GB"/>
                </w:rPr>
                <w:t>/</w:t>
              </w:r>
              <w:proofErr w:type="spellStart"/>
              <w:r w:rsidRPr="00DF269A">
                <w:rPr>
                  <w:rStyle w:val="Hyperlink"/>
                  <w:rFonts w:asciiTheme="majorHAnsi" w:hAnsiTheme="majorHAnsi" w:cstheme="majorHAnsi"/>
                  <w:sz w:val="21"/>
                  <w:lang w:val="en-GB"/>
                </w:rPr>
                <w:t>MitsubishiFAEU</w:t>
              </w:r>
              <w:proofErr w:type="spellEnd"/>
            </w:hyperlink>
          </w:p>
        </w:tc>
      </w:tr>
      <w:tr w:rsidR="00DF269A" w:rsidRPr="00DF269A" w14:paraId="26C3AC2F" w14:textId="77777777" w:rsidTr="00D07823">
        <w:trPr>
          <w:cantSplit/>
          <w:trHeight w:val="709"/>
        </w:trPr>
        <w:tc>
          <w:tcPr>
            <w:tcW w:w="1843" w:type="dxa"/>
            <w:vAlign w:val="center"/>
            <w:hideMark/>
          </w:tcPr>
          <w:p w14:paraId="10E90DD6" w14:textId="77777777" w:rsidR="00DF269A" w:rsidRPr="00DF269A"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rPr>
              <w:drawing>
                <wp:inline distT="0" distB="0" distL="0" distR="0" wp14:anchorId="12E6CB4D" wp14:editId="3B12013F">
                  <wp:extent cx="259080" cy="233557"/>
                  <wp:effectExtent l="0" t="0" r="7620" b="0"/>
                  <wp:docPr id="936369524" name="Picture 1" descr="A black x symbol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9080" cy="233557"/>
                          </a:xfrm>
                          <a:prstGeom prst="rect">
                            <a:avLst/>
                          </a:prstGeom>
                        </pic:spPr>
                      </pic:pic>
                    </a:graphicData>
                  </a:graphic>
                </wp:inline>
              </w:drawing>
            </w:r>
          </w:p>
        </w:tc>
        <w:tc>
          <w:tcPr>
            <w:tcW w:w="8363" w:type="dxa"/>
            <w:gridSpan w:val="3"/>
            <w:vAlign w:val="center"/>
            <w:hideMark/>
          </w:tcPr>
          <w:p w14:paraId="57C474DA" w14:textId="77777777" w:rsidR="00DF269A" w:rsidRPr="00DF269A" w:rsidRDefault="00DF269A" w:rsidP="00DF269A">
            <w:pPr>
              <w:widowControl/>
              <w:jc w:val="left"/>
              <w:rPr>
                <w:rFonts w:asciiTheme="majorHAnsi" w:hAnsiTheme="majorHAnsi" w:cstheme="majorHAnsi"/>
                <w:sz w:val="21"/>
              </w:rPr>
            </w:pPr>
            <w:hyperlink r:id="rId17" w:history="1">
              <w:r w:rsidRPr="00DF269A">
                <w:rPr>
                  <w:rStyle w:val="Hyperlink"/>
                  <w:rFonts w:asciiTheme="majorHAnsi" w:hAnsiTheme="majorHAnsi" w:cstheme="majorHAnsi"/>
                  <w:sz w:val="21"/>
                </w:rPr>
                <w:t>twitter.com/</w:t>
              </w:r>
              <w:proofErr w:type="spellStart"/>
              <w:r w:rsidRPr="00DF269A">
                <w:rPr>
                  <w:rStyle w:val="Hyperlink"/>
                  <w:rFonts w:asciiTheme="majorHAnsi" w:hAnsiTheme="majorHAnsi" w:cstheme="majorHAnsi"/>
                  <w:sz w:val="21"/>
                </w:rPr>
                <w:t>MitsubishiFAEU</w:t>
              </w:r>
              <w:proofErr w:type="spellEnd"/>
            </w:hyperlink>
          </w:p>
        </w:tc>
      </w:tr>
      <w:tr w:rsidR="00DF269A" w:rsidRPr="00DF269A" w14:paraId="1D5A609D" w14:textId="77777777" w:rsidTr="00D07823">
        <w:trPr>
          <w:cantSplit/>
          <w:trHeight w:val="837"/>
        </w:trPr>
        <w:tc>
          <w:tcPr>
            <w:tcW w:w="1843" w:type="dxa"/>
            <w:vAlign w:val="center"/>
          </w:tcPr>
          <w:p w14:paraId="3BB14A83" w14:textId="77777777" w:rsidR="00DF269A" w:rsidRPr="00DF269A"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rPr>
              <w:drawing>
                <wp:anchor distT="0" distB="0" distL="114300" distR="114300" simplePos="0" relativeHeight="251658241" behindDoc="1" locked="0" layoutInCell="1" allowOverlap="1" wp14:anchorId="3CC6912C" wp14:editId="28BC232C">
                  <wp:simplePos x="0" y="0"/>
                  <wp:positionH relativeFrom="column">
                    <wp:posOffset>-8255</wp:posOffset>
                  </wp:positionH>
                  <wp:positionV relativeFrom="paragraph">
                    <wp:posOffset>-212725</wp:posOffset>
                  </wp:positionV>
                  <wp:extent cx="313690" cy="276225"/>
                  <wp:effectExtent l="0" t="0" r="0" b="9525"/>
                  <wp:wrapNone/>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pic:nvPicPr>
                        <pic:blipFill>
                          <a:blip r:embed="rId18">
                            <a:extLst>
                              <a:ext uri="{28A0092B-C50C-407E-A947-70E740481C1C}">
                                <a14:useLocalDpi xmlns:a14="http://schemas.microsoft.com/office/drawing/2010/main" val="0"/>
                              </a:ext>
                            </a:extLst>
                          </a:blip>
                          <a:stretch>
                            <a:fillRect/>
                          </a:stretch>
                        </pic:blipFill>
                        <pic:spPr>
                          <a:xfrm>
                            <a:off x="0" y="0"/>
                            <a:ext cx="313690" cy="276225"/>
                          </a:xfrm>
                          <a:prstGeom prst="rect">
                            <a:avLst/>
                          </a:prstGeom>
                        </pic:spPr>
                      </pic:pic>
                    </a:graphicData>
                  </a:graphic>
                  <wp14:sizeRelH relativeFrom="margin">
                    <wp14:pctWidth>0</wp14:pctWidth>
                  </wp14:sizeRelH>
                  <wp14:sizeRelV relativeFrom="margin">
                    <wp14:pctHeight>0</wp14:pctHeight>
                  </wp14:sizeRelV>
                </wp:anchor>
              </w:drawing>
            </w:r>
            <w:r w:rsidRPr="00DF269A">
              <w:rPr>
                <w:rFonts w:asciiTheme="majorHAnsi" w:hAnsiTheme="majorHAnsi" w:cstheme="majorHAnsi"/>
                <w:noProof/>
                <w:sz w:val="21"/>
              </w:rPr>
              <w:drawing>
                <wp:anchor distT="0" distB="0" distL="114300" distR="114300" simplePos="0" relativeHeight="251658242" behindDoc="1" locked="0" layoutInCell="1" allowOverlap="1" wp14:anchorId="549E0ED3" wp14:editId="4EAB8533">
                  <wp:simplePos x="0" y="0"/>
                  <wp:positionH relativeFrom="column">
                    <wp:posOffset>-10160</wp:posOffset>
                  </wp:positionH>
                  <wp:positionV relativeFrom="paragraph">
                    <wp:posOffset>303530</wp:posOffset>
                  </wp:positionV>
                  <wp:extent cx="326390" cy="296545"/>
                  <wp:effectExtent l="0" t="0" r="0" b="8255"/>
                  <wp:wrapTight wrapText="bothSides">
                    <wp:wrapPolygon edited="0">
                      <wp:start x="0" y="0"/>
                      <wp:lineTo x="0" y="20814"/>
                      <wp:lineTo x="20171" y="20814"/>
                      <wp:lineTo x="20171" y="0"/>
                      <wp:lineTo x="0" y="0"/>
                    </wp:wrapPolygon>
                  </wp:wrapTight>
                  <wp:docPr id="13" name="Grafik 13" descr="Ein Bild, das Text, Grafiken, Kreis,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Text, Grafiken, Kreis, Schrift enthält.&#10;&#10;KI-generierte Inhalte können fehlerhaft sein."/>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6390" cy="296545"/>
                          </a:xfrm>
                          <a:prstGeom prst="rect">
                            <a:avLst/>
                          </a:prstGeom>
                        </pic:spPr>
                      </pic:pic>
                    </a:graphicData>
                  </a:graphic>
                  <wp14:sizeRelH relativeFrom="margin">
                    <wp14:pctWidth>0</wp14:pctWidth>
                  </wp14:sizeRelH>
                  <wp14:sizeRelV relativeFrom="margin">
                    <wp14:pctHeight>0</wp14:pctHeight>
                  </wp14:sizeRelV>
                </wp:anchor>
              </w:drawing>
            </w:r>
          </w:p>
        </w:tc>
        <w:tc>
          <w:tcPr>
            <w:tcW w:w="8363" w:type="dxa"/>
            <w:gridSpan w:val="3"/>
            <w:vAlign w:val="center"/>
          </w:tcPr>
          <w:p w14:paraId="1B84495A" w14:textId="77777777" w:rsidR="00DF269A" w:rsidRPr="00DF269A" w:rsidRDefault="00DF269A" w:rsidP="00DF269A">
            <w:pPr>
              <w:widowControl/>
              <w:jc w:val="left"/>
              <w:rPr>
                <w:rStyle w:val="Hyperlink"/>
                <w:rFonts w:asciiTheme="majorHAnsi" w:hAnsiTheme="majorHAnsi" w:cstheme="majorHAnsi"/>
                <w:sz w:val="21"/>
              </w:rPr>
            </w:pPr>
            <w:r w:rsidRPr="00DF269A">
              <w:rPr>
                <w:rFonts w:asciiTheme="majorHAnsi" w:hAnsiTheme="majorHAnsi" w:cstheme="majorHAnsi"/>
                <w:sz w:val="21"/>
                <w:u w:val="single"/>
              </w:rPr>
              <w:fldChar w:fldCharType="begin"/>
            </w:r>
            <w:r w:rsidRPr="00DF269A">
              <w:rPr>
                <w:rFonts w:asciiTheme="majorHAnsi" w:hAnsiTheme="majorHAnsi" w:cstheme="majorHAnsi"/>
                <w:sz w:val="21"/>
                <w:u w:val="single"/>
              </w:rPr>
              <w:instrText>HYPERLINK "https://www.linkedin.com/showcase/mitsubishi-electric-europe-industrial-automation/"</w:instrText>
            </w:r>
            <w:r w:rsidRPr="00DF269A">
              <w:rPr>
                <w:rFonts w:asciiTheme="majorHAnsi" w:hAnsiTheme="majorHAnsi" w:cstheme="majorHAnsi"/>
                <w:sz w:val="21"/>
                <w:u w:val="single"/>
              </w:rPr>
            </w:r>
            <w:r w:rsidRPr="00DF269A">
              <w:rPr>
                <w:rFonts w:asciiTheme="majorHAnsi" w:hAnsiTheme="majorHAnsi" w:cstheme="majorHAnsi"/>
                <w:sz w:val="21"/>
                <w:u w:val="single"/>
              </w:rPr>
              <w:fldChar w:fldCharType="separate"/>
            </w:r>
            <w:r w:rsidRPr="00DF269A">
              <w:rPr>
                <w:rStyle w:val="Hyperlink"/>
                <w:rFonts w:asciiTheme="majorHAnsi" w:hAnsiTheme="majorHAnsi" w:cstheme="majorHAnsi"/>
                <w:sz w:val="21"/>
              </w:rPr>
              <w:t>https://www.linkedin.com/showcase/mitsubishi-electric-europe-industrial-automation</w:t>
            </w:r>
          </w:p>
          <w:p w14:paraId="3CFEB94B" w14:textId="77777777" w:rsidR="00DF269A" w:rsidRPr="00DF269A" w:rsidRDefault="00DF269A" w:rsidP="00DF269A">
            <w:pPr>
              <w:widowControl/>
              <w:jc w:val="left"/>
              <w:rPr>
                <w:rFonts w:asciiTheme="majorHAnsi" w:hAnsiTheme="majorHAnsi" w:cstheme="majorHAnsi"/>
                <w:sz w:val="21"/>
                <w:u w:val="single"/>
              </w:rPr>
            </w:pPr>
            <w:r w:rsidRPr="00DF269A">
              <w:rPr>
                <w:rFonts w:asciiTheme="majorHAnsi" w:hAnsiTheme="majorHAnsi" w:cstheme="majorHAnsi"/>
                <w:sz w:val="21"/>
                <w:lang w:val="de-DE"/>
              </w:rPr>
              <w:fldChar w:fldCharType="end"/>
            </w:r>
          </w:p>
          <w:p w14:paraId="1317438C" w14:textId="77777777" w:rsidR="00DF269A" w:rsidRPr="00DF269A" w:rsidRDefault="00DF269A" w:rsidP="00DF269A">
            <w:pPr>
              <w:widowControl/>
              <w:jc w:val="left"/>
              <w:rPr>
                <w:rFonts w:asciiTheme="majorHAnsi" w:hAnsiTheme="majorHAnsi" w:cstheme="majorHAnsi"/>
                <w:sz w:val="21"/>
                <w:u w:val="single"/>
              </w:rPr>
            </w:pPr>
            <w:hyperlink r:id="rId20" w:history="1">
              <w:r w:rsidRPr="00DF269A">
                <w:rPr>
                  <w:rStyle w:val="Hyperlink"/>
                  <w:rFonts w:asciiTheme="majorHAnsi" w:hAnsiTheme="majorHAnsi" w:cstheme="majorHAnsi"/>
                  <w:sz w:val="21"/>
                </w:rPr>
                <w:t>https://www.instagram.com/mitsubishi_electric_fa_emea/</w:t>
              </w:r>
            </w:hyperlink>
          </w:p>
          <w:p w14:paraId="7E870867" w14:textId="77777777" w:rsidR="00DF269A" w:rsidRPr="00DF269A" w:rsidRDefault="00DF269A" w:rsidP="00DF269A">
            <w:pPr>
              <w:widowControl/>
              <w:jc w:val="left"/>
              <w:rPr>
                <w:rFonts w:asciiTheme="majorHAnsi" w:hAnsiTheme="majorHAnsi" w:cstheme="majorHAnsi"/>
                <w:sz w:val="21"/>
                <w:u w:val="single"/>
              </w:rPr>
            </w:pPr>
          </w:p>
        </w:tc>
      </w:tr>
      <w:tr w:rsidR="00DF269A" w:rsidRPr="00DF269A" w14:paraId="237E2BEE" w14:textId="77777777" w:rsidTr="00D07823">
        <w:trPr>
          <w:cantSplit/>
          <w:trHeight w:val="429"/>
        </w:trPr>
        <w:tc>
          <w:tcPr>
            <w:tcW w:w="2977" w:type="dxa"/>
            <w:gridSpan w:val="2"/>
            <w:vAlign w:val="center"/>
          </w:tcPr>
          <w:p w14:paraId="2F3930FE" w14:textId="77777777" w:rsidR="00DF269A" w:rsidRPr="00DF269A" w:rsidRDefault="00DF269A" w:rsidP="00DF269A">
            <w:pPr>
              <w:widowControl/>
              <w:jc w:val="left"/>
              <w:rPr>
                <w:rFonts w:asciiTheme="majorHAnsi" w:hAnsiTheme="majorHAnsi" w:cstheme="majorHAnsi"/>
                <w:sz w:val="21"/>
              </w:rPr>
            </w:pPr>
          </w:p>
        </w:tc>
        <w:tc>
          <w:tcPr>
            <w:tcW w:w="7229" w:type="dxa"/>
            <w:gridSpan w:val="2"/>
            <w:vAlign w:val="center"/>
          </w:tcPr>
          <w:p w14:paraId="40193E77" w14:textId="77777777" w:rsidR="00DF269A" w:rsidRPr="00DF269A" w:rsidRDefault="00DF269A" w:rsidP="00DF269A">
            <w:pPr>
              <w:widowControl/>
              <w:jc w:val="left"/>
              <w:rPr>
                <w:rFonts w:asciiTheme="majorHAnsi" w:hAnsiTheme="majorHAnsi" w:cstheme="majorHAnsi"/>
                <w:sz w:val="21"/>
                <w:u w:val="single"/>
              </w:rPr>
            </w:pPr>
          </w:p>
        </w:tc>
      </w:tr>
      <w:tr w:rsidR="00DF269A" w:rsidRPr="00DF269A" w14:paraId="468B8E40" w14:textId="77777777" w:rsidTr="00D07823">
        <w:trPr>
          <w:gridAfter w:val="1"/>
          <w:wAfter w:w="6412" w:type="dxa"/>
          <w:cantSplit/>
          <w:trHeight w:val="709"/>
        </w:trPr>
        <w:tc>
          <w:tcPr>
            <w:tcW w:w="3794" w:type="dxa"/>
            <w:gridSpan w:val="3"/>
          </w:tcPr>
          <w:p w14:paraId="3A6814FD" w14:textId="77777777" w:rsidR="00DF269A" w:rsidRPr="008D228F" w:rsidRDefault="00DF269A" w:rsidP="00DF269A">
            <w:pPr>
              <w:widowControl/>
              <w:jc w:val="left"/>
              <w:rPr>
                <w:rFonts w:asciiTheme="majorHAnsi" w:hAnsiTheme="majorHAnsi" w:cstheme="majorHAnsi"/>
                <w:sz w:val="21"/>
              </w:rPr>
            </w:pPr>
            <w:r w:rsidRPr="00DF269A">
              <w:rPr>
                <w:rFonts w:asciiTheme="majorHAnsi" w:hAnsiTheme="majorHAnsi" w:cstheme="majorHAnsi"/>
                <w:noProof/>
                <w:sz w:val="21"/>
                <w:lang w:val="en-GB"/>
              </w:rPr>
              <w:drawing>
                <wp:anchor distT="0" distB="0" distL="114300" distR="114300" simplePos="0" relativeHeight="251658240" behindDoc="1" locked="0" layoutInCell="1" allowOverlap="1" wp14:anchorId="2521D97C" wp14:editId="1EA1295D">
                  <wp:simplePos x="0" y="0"/>
                  <wp:positionH relativeFrom="column">
                    <wp:posOffset>2703195</wp:posOffset>
                  </wp:positionH>
                  <wp:positionV relativeFrom="paragraph">
                    <wp:posOffset>78740</wp:posOffset>
                  </wp:positionV>
                  <wp:extent cx="1359535" cy="1812290"/>
                  <wp:effectExtent l="0" t="0" r="0" b="0"/>
                  <wp:wrapNone/>
                  <wp:docPr id="191322027" name="Grafik 191322027" descr="Ein Bild, das Menschliches Gesicht, Person, Lächeln, Kleid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2027" name="Grafik 191322027" descr="Ein Bild, das Menschliches Gesicht, Person, Lächeln, Kleidung enthält.&#10;&#10;KI-generierte Inhalte können fehlerhaft sein."/>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59535" cy="181229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8D228F">
              <w:rPr>
                <w:rFonts w:asciiTheme="majorHAnsi" w:hAnsiTheme="majorHAnsi" w:cstheme="majorHAnsi"/>
                <w:b/>
                <w:bCs/>
                <w:sz w:val="21"/>
              </w:rPr>
              <w:t>Pressekontakt</w:t>
            </w:r>
            <w:proofErr w:type="spellEnd"/>
            <w:r w:rsidRPr="008D228F">
              <w:rPr>
                <w:rFonts w:asciiTheme="majorHAnsi" w:hAnsiTheme="majorHAnsi" w:cstheme="majorHAnsi"/>
                <w:b/>
                <w:bCs/>
                <w:sz w:val="21"/>
              </w:rPr>
              <w:t>:</w:t>
            </w:r>
            <w:r w:rsidRPr="008D228F">
              <w:rPr>
                <w:rFonts w:asciiTheme="majorHAnsi" w:hAnsiTheme="majorHAnsi" w:cstheme="majorHAnsi"/>
                <w:b/>
                <w:bCs/>
                <w:sz w:val="21"/>
              </w:rPr>
              <w:br/>
              <w:t>Mitsubishi Electric Europe B.V.</w:t>
            </w:r>
            <w:r w:rsidRPr="008D228F">
              <w:rPr>
                <w:rFonts w:asciiTheme="majorHAnsi" w:hAnsiTheme="majorHAnsi" w:cstheme="majorHAnsi"/>
                <w:b/>
                <w:bCs/>
                <w:sz w:val="21"/>
              </w:rPr>
              <w:br/>
            </w:r>
            <w:r w:rsidRPr="008D228F">
              <w:rPr>
                <w:rFonts w:asciiTheme="majorHAnsi" w:hAnsiTheme="majorHAnsi" w:cstheme="majorHAnsi"/>
                <w:sz w:val="21"/>
              </w:rPr>
              <w:t>Industrial Automation</w:t>
            </w:r>
            <w:r w:rsidRPr="008D228F">
              <w:rPr>
                <w:rFonts w:asciiTheme="majorHAnsi" w:hAnsiTheme="majorHAnsi" w:cstheme="majorHAnsi"/>
                <w:sz w:val="21"/>
              </w:rPr>
              <w:br/>
            </w:r>
            <w:r w:rsidRPr="008D228F">
              <w:rPr>
                <w:rFonts w:asciiTheme="majorHAnsi" w:hAnsiTheme="majorHAnsi" w:cstheme="majorHAnsi"/>
                <w:b/>
                <w:bCs/>
                <w:sz w:val="21"/>
              </w:rPr>
              <w:t>Silvia von Dahlen</w:t>
            </w:r>
            <w:r w:rsidRPr="008D228F">
              <w:rPr>
                <w:rFonts w:asciiTheme="majorHAnsi" w:hAnsiTheme="majorHAnsi" w:cstheme="majorHAnsi"/>
                <w:b/>
                <w:sz w:val="21"/>
              </w:rPr>
              <w:br/>
            </w:r>
            <w:r w:rsidRPr="008D228F">
              <w:rPr>
                <w:rFonts w:asciiTheme="majorHAnsi" w:hAnsiTheme="majorHAnsi" w:cstheme="majorHAnsi"/>
                <w:sz w:val="21"/>
              </w:rPr>
              <w:t>Manager Marketing Communications</w:t>
            </w:r>
          </w:p>
          <w:p w14:paraId="45FA0B58" w14:textId="77777777" w:rsidR="00DF269A" w:rsidRPr="008D228F" w:rsidRDefault="00DF269A" w:rsidP="00DF269A">
            <w:pPr>
              <w:widowControl/>
              <w:jc w:val="left"/>
              <w:rPr>
                <w:rFonts w:asciiTheme="majorHAnsi" w:hAnsiTheme="majorHAnsi" w:cstheme="majorHAnsi"/>
                <w:sz w:val="21"/>
              </w:rPr>
            </w:pPr>
            <w:r w:rsidRPr="008D228F">
              <w:rPr>
                <w:rFonts w:asciiTheme="majorHAnsi" w:hAnsiTheme="majorHAnsi" w:cstheme="majorHAnsi"/>
                <w:sz w:val="21"/>
              </w:rPr>
              <w:t>Mitsubishi-Electric-Platz 1</w:t>
            </w:r>
          </w:p>
          <w:p w14:paraId="24921C37" w14:textId="77777777" w:rsidR="00DF269A" w:rsidRPr="008D228F" w:rsidRDefault="00DF269A" w:rsidP="00DF269A">
            <w:pPr>
              <w:widowControl/>
              <w:jc w:val="left"/>
              <w:rPr>
                <w:rFonts w:asciiTheme="majorHAnsi" w:hAnsiTheme="majorHAnsi" w:cstheme="majorHAnsi"/>
                <w:sz w:val="21"/>
              </w:rPr>
            </w:pPr>
            <w:r w:rsidRPr="008D228F">
              <w:rPr>
                <w:rFonts w:asciiTheme="majorHAnsi" w:hAnsiTheme="majorHAnsi" w:cstheme="majorHAnsi"/>
                <w:sz w:val="21"/>
              </w:rPr>
              <w:t>40882 Ratingen, Deutschland</w:t>
            </w:r>
          </w:p>
          <w:p w14:paraId="14513D61" w14:textId="77777777" w:rsidR="00DF269A" w:rsidRPr="00DF269A" w:rsidRDefault="00DF269A" w:rsidP="00DF269A">
            <w:pPr>
              <w:widowControl/>
              <w:jc w:val="left"/>
              <w:rPr>
                <w:rFonts w:asciiTheme="majorHAnsi" w:hAnsiTheme="majorHAnsi" w:cstheme="majorHAnsi"/>
                <w:sz w:val="21"/>
                <w:lang w:val="en-GB"/>
              </w:rPr>
            </w:pPr>
            <w:r w:rsidRPr="00DF269A">
              <w:rPr>
                <w:rFonts w:asciiTheme="majorHAnsi" w:hAnsiTheme="majorHAnsi" w:cstheme="majorHAnsi"/>
                <w:sz w:val="21"/>
                <w:lang w:val="en-GB"/>
              </w:rPr>
              <w:t>Tel.: +49 (0)2102 486-5160</w:t>
            </w:r>
          </w:p>
          <w:p w14:paraId="0BAC6C16" w14:textId="77777777" w:rsidR="00DF269A" w:rsidRPr="00DF269A" w:rsidRDefault="00DF269A" w:rsidP="00DF269A">
            <w:pPr>
              <w:widowControl/>
              <w:jc w:val="left"/>
              <w:rPr>
                <w:rFonts w:asciiTheme="majorHAnsi" w:hAnsiTheme="majorHAnsi" w:cstheme="majorHAnsi"/>
                <w:sz w:val="21"/>
                <w:u w:val="single"/>
                <w:lang w:val="en-GB"/>
              </w:rPr>
            </w:pPr>
            <w:r w:rsidRPr="00DF269A">
              <w:rPr>
                <w:rFonts w:asciiTheme="majorHAnsi" w:hAnsiTheme="majorHAnsi" w:cstheme="majorHAnsi"/>
                <w:sz w:val="21"/>
                <w:lang w:val="en-GB"/>
              </w:rPr>
              <w:t>Fax: +49 (0)2102 486-7170</w:t>
            </w:r>
          </w:p>
          <w:p w14:paraId="70BB4428" w14:textId="77777777" w:rsidR="00DF269A" w:rsidRPr="00DF269A" w:rsidRDefault="00DF269A" w:rsidP="00DF269A">
            <w:pPr>
              <w:widowControl/>
              <w:jc w:val="left"/>
              <w:rPr>
                <w:rFonts w:asciiTheme="majorHAnsi" w:hAnsiTheme="majorHAnsi" w:cstheme="majorHAnsi"/>
                <w:sz w:val="21"/>
                <w:u w:val="single"/>
              </w:rPr>
            </w:pPr>
            <w:hyperlink r:id="rId22">
              <w:r w:rsidRPr="00DF269A">
                <w:rPr>
                  <w:rStyle w:val="Hyperlink"/>
                  <w:rFonts w:asciiTheme="majorHAnsi" w:hAnsiTheme="majorHAnsi" w:cstheme="majorHAnsi"/>
                  <w:sz w:val="21"/>
                </w:rPr>
                <w:t>silvia.von.dahlen@meg.mee.com</w:t>
              </w:r>
            </w:hyperlink>
          </w:p>
          <w:p w14:paraId="5B32AD43" w14:textId="77777777" w:rsidR="00DF269A" w:rsidRPr="00DF269A" w:rsidRDefault="00DF269A" w:rsidP="00DF269A">
            <w:pPr>
              <w:widowControl/>
              <w:jc w:val="left"/>
              <w:rPr>
                <w:rFonts w:asciiTheme="majorHAnsi" w:hAnsiTheme="majorHAnsi" w:cstheme="majorHAnsi"/>
                <w:b/>
                <w:bCs/>
                <w:sz w:val="21"/>
                <w:lang w:val="de-DE"/>
              </w:rPr>
            </w:pPr>
            <w:hyperlink r:id="rId23">
              <w:r w:rsidRPr="00DF269A">
                <w:rPr>
                  <w:rStyle w:val="Hyperlink"/>
                  <w:rFonts w:asciiTheme="majorHAnsi" w:hAnsiTheme="majorHAnsi" w:cstheme="majorHAnsi"/>
                  <w:sz w:val="21"/>
                  <w:lang w:val="de-DE"/>
                </w:rPr>
                <w:t>de.linkedin.com/in/</w:t>
              </w:r>
              <w:proofErr w:type="spellStart"/>
              <w:r w:rsidRPr="00DF269A">
                <w:rPr>
                  <w:rStyle w:val="Hyperlink"/>
                  <w:rFonts w:asciiTheme="majorHAnsi" w:hAnsiTheme="majorHAnsi" w:cstheme="majorHAnsi"/>
                  <w:sz w:val="21"/>
                  <w:lang w:val="de-DE"/>
                </w:rPr>
                <w:t>silvia</w:t>
              </w:r>
              <w:proofErr w:type="spellEnd"/>
              <w:r w:rsidRPr="00DF269A">
                <w:rPr>
                  <w:rStyle w:val="Hyperlink"/>
                  <w:rFonts w:asciiTheme="majorHAnsi" w:hAnsiTheme="majorHAnsi" w:cstheme="majorHAnsi"/>
                  <w:sz w:val="21"/>
                  <w:lang w:val="de-DE"/>
                </w:rPr>
                <w:t>-von-</w:t>
              </w:r>
              <w:proofErr w:type="spellStart"/>
              <w:r w:rsidRPr="00DF269A">
                <w:rPr>
                  <w:rStyle w:val="Hyperlink"/>
                  <w:rFonts w:asciiTheme="majorHAnsi" w:hAnsiTheme="majorHAnsi" w:cstheme="majorHAnsi"/>
                  <w:sz w:val="21"/>
                  <w:lang w:val="de-DE"/>
                </w:rPr>
                <w:t>dahlen</w:t>
              </w:r>
              <w:proofErr w:type="spellEnd"/>
            </w:hyperlink>
            <w:r w:rsidRPr="00DF269A">
              <w:rPr>
                <w:rFonts w:asciiTheme="majorHAnsi" w:hAnsiTheme="majorHAnsi" w:cstheme="majorHAnsi"/>
                <w:sz w:val="21"/>
                <w:u w:val="single"/>
                <w:lang w:val="de-DE"/>
              </w:rPr>
              <w:t xml:space="preserve"> </w:t>
            </w:r>
          </w:p>
          <w:p w14:paraId="422DD18F" w14:textId="77777777" w:rsidR="00DF269A" w:rsidRPr="00DF269A" w:rsidRDefault="00DF269A" w:rsidP="00DF269A">
            <w:pPr>
              <w:widowControl/>
              <w:jc w:val="left"/>
              <w:rPr>
                <w:rFonts w:asciiTheme="majorHAnsi" w:hAnsiTheme="majorHAnsi" w:cstheme="majorHAnsi"/>
                <w:b/>
                <w:bCs/>
                <w:sz w:val="21"/>
                <w:lang w:val="de-DE"/>
              </w:rPr>
            </w:pPr>
          </w:p>
          <w:p w14:paraId="72CD3C34" w14:textId="77777777" w:rsidR="00DF269A" w:rsidRPr="00DF269A" w:rsidRDefault="00DF269A" w:rsidP="00DF269A">
            <w:pPr>
              <w:widowControl/>
              <w:jc w:val="left"/>
              <w:rPr>
                <w:rFonts w:asciiTheme="majorHAnsi" w:hAnsiTheme="majorHAnsi" w:cstheme="majorHAnsi"/>
                <w:b/>
                <w:bCs/>
                <w:sz w:val="21"/>
              </w:rPr>
            </w:pPr>
            <w:r w:rsidRPr="00DF269A">
              <w:rPr>
                <w:rFonts w:asciiTheme="majorHAnsi" w:hAnsiTheme="majorHAnsi" w:cstheme="majorHAnsi"/>
                <w:b/>
                <w:bCs/>
                <w:sz w:val="21"/>
                <w:lang w:val="de-DE"/>
              </w:rPr>
              <w:t xml:space="preserve">  </w:t>
            </w:r>
          </w:p>
        </w:tc>
      </w:tr>
    </w:tbl>
    <w:p w14:paraId="72DD14B9" w14:textId="77777777" w:rsidR="00DF269A" w:rsidRPr="00DF269A" w:rsidRDefault="00DF269A" w:rsidP="00DF269A">
      <w:pPr>
        <w:widowControl/>
        <w:jc w:val="left"/>
        <w:rPr>
          <w:rFonts w:asciiTheme="majorHAnsi" w:hAnsiTheme="majorHAnsi" w:cstheme="majorHAnsi"/>
          <w:i/>
          <w:sz w:val="21"/>
          <w:lang w:val="de-DE"/>
        </w:rPr>
      </w:pPr>
    </w:p>
    <w:p w14:paraId="2670F77E" w14:textId="77777777" w:rsidR="00DF269A" w:rsidRPr="00DF269A" w:rsidRDefault="00DF269A" w:rsidP="00DF269A">
      <w:pPr>
        <w:widowControl/>
        <w:jc w:val="left"/>
        <w:rPr>
          <w:rFonts w:asciiTheme="majorHAnsi" w:hAnsiTheme="majorHAnsi" w:cstheme="majorHAnsi"/>
          <w:i/>
          <w:sz w:val="21"/>
          <w:lang w:val="de-DE"/>
        </w:rPr>
      </w:pPr>
    </w:p>
    <w:p w14:paraId="56D36108" w14:textId="77777777" w:rsidR="00DF269A" w:rsidRPr="00DF269A" w:rsidRDefault="00DF269A" w:rsidP="00DF269A">
      <w:pPr>
        <w:widowControl/>
        <w:jc w:val="left"/>
        <w:rPr>
          <w:rFonts w:asciiTheme="majorHAnsi" w:hAnsiTheme="majorHAnsi" w:cstheme="majorHAnsi"/>
          <w:b/>
          <w:sz w:val="21"/>
          <w:lang w:val="de-DE"/>
        </w:rPr>
      </w:pPr>
    </w:p>
    <w:p w14:paraId="063E5BF5" w14:textId="77777777" w:rsidR="00DF269A" w:rsidRPr="00DF269A" w:rsidRDefault="00DF269A" w:rsidP="00DF269A">
      <w:pPr>
        <w:widowControl/>
        <w:jc w:val="left"/>
        <w:rPr>
          <w:rFonts w:asciiTheme="majorHAnsi" w:hAnsiTheme="majorHAnsi" w:cstheme="majorHAnsi"/>
          <w:i/>
          <w:sz w:val="21"/>
          <w:lang w:val="de-DE"/>
        </w:rPr>
      </w:pPr>
    </w:p>
    <w:p w14:paraId="11CE3092" w14:textId="215A76A2" w:rsidR="00BB55DD" w:rsidRPr="00494854" w:rsidRDefault="00BB55DD">
      <w:pPr>
        <w:widowControl/>
        <w:jc w:val="left"/>
        <w:rPr>
          <w:rFonts w:asciiTheme="majorHAnsi" w:hAnsiTheme="majorHAnsi" w:cstheme="majorHAnsi"/>
          <w:sz w:val="21"/>
          <w:lang w:val="de-DE"/>
        </w:rPr>
      </w:pPr>
    </w:p>
    <w:sectPr w:rsidR="00BB55DD" w:rsidRPr="00494854" w:rsidSect="00FE018D">
      <w:headerReference w:type="default" r:id="rId24"/>
      <w:footerReference w:type="default" r:id="rId25"/>
      <w:pgSz w:w="11906" w:h="16838" w:code="9"/>
      <w:pgMar w:top="2268" w:right="3969" w:bottom="1134" w:left="1134" w:header="624" w:footer="5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9FBAE" w14:textId="77777777" w:rsidR="00964B94" w:rsidRDefault="00964B94" w:rsidP="00092ADD">
      <w:r>
        <w:separator/>
      </w:r>
    </w:p>
  </w:endnote>
  <w:endnote w:type="continuationSeparator" w:id="0">
    <w:p w14:paraId="29291095" w14:textId="77777777" w:rsidR="00964B94" w:rsidRDefault="00964B94" w:rsidP="00092ADD">
      <w:r>
        <w:continuationSeparator/>
      </w:r>
    </w:p>
  </w:endnote>
  <w:endnote w:type="continuationNotice" w:id="1">
    <w:p w14:paraId="3F3101BC" w14:textId="77777777" w:rsidR="00964B94" w:rsidRDefault="00964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3" w14:textId="044DF42B" w:rsidR="00E325C4" w:rsidRPr="00494854" w:rsidRDefault="00E325C4" w:rsidP="00FE018D">
    <w:pPr>
      <w:pStyle w:val="Fuzeile"/>
      <w:tabs>
        <w:tab w:val="clear" w:pos="4252"/>
        <w:tab w:val="left" w:pos="3969"/>
      </w:tabs>
      <w:ind w:right="-994"/>
      <w:jc w:val="center"/>
      <w:rPr>
        <w:rFonts w:asciiTheme="majorHAnsi" w:eastAsia="Arial Unicode MS" w:hAnsiTheme="majorHAnsi" w:cstheme="majorHAnsi"/>
        <w:sz w:val="18"/>
        <w:lang w:val="de-DE"/>
      </w:rPr>
    </w:pPr>
    <w:r w:rsidRPr="00494854">
      <w:rPr>
        <w:rFonts w:asciiTheme="majorHAnsi" w:eastAsia="Arial Unicode MS" w:hAnsiTheme="majorHAnsi" w:cstheme="majorHAnsi"/>
        <w:sz w:val="18"/>
        <w:lang w:val="de-DE"/>
      </w:rPr>
      <w:t>Seiten</w:t>
    </w:r>
    <w:r w:rsidR="00FE018D">
      <w:rPr>
        <w:rFonts w:asciiTheme="majorHAnsi" w:eastAsia="Arial Unicode MS" w:hAnsiTheme="majorHAnsi" w:cstheme="majorHAnsi"/>
        <w:sz w:val="18"/>
        <w:lang w:val="de-DE"/>
      </w:rPr>
      <w:t xml:space="preserve"> </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PAGE</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1</w:t>
    </w:r>
    <w:r w:rsidRPr="001B57A3">
      <w:rPr>
        <w:rFonts w:asciiTheme="majorHAnsi" w:eastAsia="Arial Unicode MS" w:hAnsiTheme="majorHAnsi" w:cstheme="majorHAnsi"/>
        <w:bCs/>
        <w:sz w:val="22"/>
        <w:szCs w:val="24"/>
      </w:rPr>
      <w:fldChar w:fldCharType="end"/>
    </w:r>
    <w:r w:rsidRPr="00494854">
      <w:rPr>
        <w:rFonts w:asciiTheme="majorHAnsi" w:eastAsia="Arial Unicode MS" w:hAnsiTheme="majorHAnsi" w:cstheme="majorHAnsi"/>
        <w:sz w:val="18"/>
        <w:lang w:val="de-DE"/>
      </w:rPr>
      <w:t xml:space="preserve"> / </w:t>
    </w:r>
    <w:r w:rsidRPr="001B57A3">
      <w:rPr>
        <w:rFonts w:asciiTheme="majorHAnsi" w:eastAsia="Arial Unicode MS" w:hAnsiTheme="majorHAnsi" w:cstheme="majorHAnsi"/>
        <w:bCs/>
        <w:sz w:val="22"/>
        <w:szCs w:val="24"/>
      </w:rPr>
      <w:fldChar w:fldCharType="begin"/>
    </w:r>
    <w:r w:rsidRPr="00494854">
      <w:rPr>
        <w:rFonts w:asciiTheme="majorHAnsi" w:eastAsia="Arial Unicode MS" w:hAnsiTheme="majorHAnsi" w:cstheme="majorHAnsi"/>
        <w:bCs/>
        <w:sz w:val="18"/>
        <w:lang w:val="de-DE"/>
      </w:rPr>
      <w:instrText>NUMPAGES</w:instrText>
    </w:r>
    <w:r w:rsidRPr="001B57A3">
      <w:rPr>
        <w:rFonts w:asciiTheme="majorHAnsi" w:eastAsia="Arial Unicode MS" w:hAnsiTheme="majorHAnsi" w:cstheme="majorHAnsi"/>
        <w:bCs/>
        <w:sz w:val="22"/>
        <w:szCs w:val="24"/>
      </w:rPr>
      <w:fldChar w:fldCharType="separate"/>
    </w:r>
    <w:r w:rsidR="003979F1" w:rsidRPr="00494854">
      <w:rPr>
        <w:rFonts w:asciiTheme="majorHAnsi" w:eastAsia="Arial Unicode MS" w:hAnsiTheme="majorHAnsi" w:cstheme="majorHAnsi"/>
        <w:bCs/>
        <w:noProof/>
        <w:sz w:val="18"/>
        <w:lang w:val="de-DE"/>
      </w:rPr>
      <w:t>3</w:t>
    </w:r>
    <w:r w:rsidRPr="001B57A3">
      <w:rPr>
        <w:rFonts w:asciiTheme="majorHAnsi" w:eastAsia="Arial Unicode MS" w:hAnsiTheme="majorHAnsi" w:cstheme="majorHAnsi"/>
        <w:bCs/>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5E418" w14:textId="77777777" w:rsidR="00964B94" w:rsidRDefault="00964B94" w:rsidP="00092ADD">
      <w:r>
        <w:rPr>
          <w:rFonts w:hint="eastAsia"/>
        </w:rPr>
        <w:separator/>
      </w:r>
    </w:p>
  </w:footnote>
  <w:footnote w:type="continuationSeparator" w:id="0">
    <w:p w14:paraId="12ACD1E4" w14:textId="77777777" w:rsidR="00964B94" w:rsidRDefault="00964B94" w:rsidP="00092ADD">
      <w:r>
        <w:continuationSeparator/>
      </w:r>
    </w:p>
  </w:footnote>
  <w:footnote w:type="continuationNotice" w:id="1">
    <w:p w14:paraId="2223DD93" w14:textId="77777777" w:rsidR="00964B94" w:rsidRDefault="00964B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38F72" w14:textId="58946B70" w:rsidR="00774862" w:rsidRPr="00774862" w:rsidRDefault="00F24774" w:rsidP="00774862">
    <w:pPr>
      <w:pStyle w:val="Kopfzeile"/>
    </w:pPr>
    <w:r>
      <w:rPr>
        <w:noProof/>
      </w:rPr>
      <w:drawing>
        <wp:anchor distT="0" distB="0" distL="114300" distR="114300" simplePos="0" relativeHeight="251658241" behindDoc="1" locked="0" layoutInCell="1" allowOverlap="1" wp14:anchorId="2170BE8E" wp14:editId="6AC47C86">
          <wp:simplePos x="0" y="0"/>
          <wp:positionH relativeFrom="leftMargin">
            <wp:posOffset>4392295</wp:posOffset>
          </wp:positionH>
          <wp:positionV relativeFrom="page">
            <wp:posOffset>396240</wp:posOffset>
          </wp:positionV>
          <wp:extent cx="2808000" cy="254520"/>
          <wp:effectExtent l="0" t="0" r="0" b="0"/>
          <wp:wrapNone/>
          <wp:docPr id="144314883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8000" cy="254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0C95">
      <w:rPr>
        <w:noProof/>
      </w:rPr>
      <w:drawing>
        <wp:anchor distT="0" distB="0" distL="114300" distR="114300" simplePos="0" relativeHeight="251658240" behindDoc="1" locked="0" layoutInCell="1" allowOverlap="1" wp14:anchorId="564A7691" wp14:editId="4B15C44A">
          <wp:simplePos x="0" y="0"/>
          <wp:positionH relativeFrom="page">
            <wp:posOffset>360045</wp:posOffset>
          </wp:positionH>
          <wp:positionV relativeFrom="page">
            <wp:posOffset>201930</wp:posOffset>
          </wp:positionV>
          <wp:extent cx="2159640" cy="899280"/>
          <wp:effectExtent l="0" t="0" r="0" b="0"/>
          <wp:wrapNone/>
          <wp:docPr id="70889055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_100th.jpg"/>
                  <pic:cNvPicPr/>
                </pic:nvPicPr>
                <pic:blipFill rotWithShape="1">
                  <a:blip r:embed="rId2">
                    <a:extLst>
                      <a:ext uri="{28A0092B-C50C-407E-A947-70E740481C1C}">
                        <a14:useLocalDpi xmlns:a14="http://schemas.microsoft.com/office/drawing/2010/main" val="0"/>
                      </a:ext>
                    </a:extLst>
                  </a:blip>
                  <a:srcRect l="9452" t="25000" r="71321" b="12718"/>
                  <a:stretch/>
                </pic:blipFill>
                <pic:spPr bwMode="auto">
                  <a:xfrm>
                    <a:off x="0" y="0"/>
                    <a:ext cx="2159640" cy="899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367EA8"/>
    <w:multiLevelType w:val="hybridMultilevel"/>
    <w:tmpl w:val="C0B0A85E"/>
    <w:lvl w:ilvl="0" w:tplc="58E4B5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9818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425"/>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684"/>
    <w:rsid w:val="00001A69"/>
    <w:rsid w:val="000117C6"/>
    <w:rsid w:val="00062598"/>
    <w:rsid w:val="0006277D"/>
    <w:rsid w:val="00070684"/>
    <w:rsid w:val="00083AE2"/>
    <w:rsid w:val="00092ADD"/>
    <w:rsid w:val="00094478"/>
    <w:rsid w:val="000A0CEC"/>
    <w:rsid w:val="000A4A74"/>
    <w:rsid w:val="000B4A08"/>
    <w:rsid w:val="000B78E6"/>
    <w:rsid w:val="000C0F8D"/>
    <w:rsid w:val="000C7909"/>
    <w:rsid w:val="000D4047"/>
    <w:rsid w:val="000E1837"/>
    <w:rsid w:val="000E695A"/>
    <w:rsid w:val="000F2CD5"/>
    <w:rsid w:val="000F5311"/>
    <w:rsid w:val="0010146D"/>
    <w:rsid w:val="001030B3"/>
    <w:rsid w:val="00111688"/>
    <w:rsid w:val="001127EC"/>
    <w:rsid w:val="00113057"/>
    <w:rsid w:val="00116940"/>
    <w:rsid w:val="00121BE7"/>
    <w:rsid w:val="00124B63"/>
    <w:rsid w:val="00151ED8"/>
    <w:rsid w:val="00154B9B"/>
    <w:rsid w:val="00160C39"/>
    <w:rsid w:val="00160F11"/>
    <w:rsid w:val="00171064"/>
    <w:rsid w:val="001A2567"/>
    <w:rsid w:val="001B3264"/>
    <w:rsid w:val="001B57A3"/>
    <w:rsid w:val="001D0F6F"/>
    <w:rsid w:val="001E1BD4"/>
    <w:rsid w:val="001E386C"/>
    <w:rsid w:val="001E4CBB"/>
    <w:rsid w:val="001E76D0"/>
    <w:rsid w:val="001E7E23"/>
    <w:rsid w:val="001F731C"/>
    <w:rsid w:val="002057D9"/>
    <w:rsid w:val="002104AE"/>
    <w:rsid w:val="0021450F"/>
    <w:rsid w:val="00222F04"/>
    <w:rsid w:val="002354C0"/>
    <w:rsid w:val="002447D7"/>
    <w:rsid w:val="00245135"/>
    <w:rsid w:val="00253483"/>
    <w:rsid w:val="00263653"/>
    <w:rsid w:val="00284A37"/>
    <w:rsid w:val="00287860"/>
    <w:rsid w:val="002A1144"/>
    <w:rsid w:val="002A7BE9"/>
    <w:rsid w:val="002B1D68"/>
    <w:rsid w:val="002B7DC0"/>
    <w:rsid w:val="002C5BFD"/>
    <w:rsid w:val="002D1C8D"/>
    <w:rsid w:val="002D1F1F"/>
    <w:rsid w:val="002D5BFA"/>
    <w:rsid w:val="002D5E67"/>
    <w:rsid w:val="002D6F73"/>
    <w:rsid w:val="002F6881"/>
    <w:rsid w:val="00302F2C"/>
    <w:rsid w:val="00306AFE"/>
    <w:rsid w:val="00310FF5"/>
    <w:rsid w:val="00314D07"/>
    <w:rsid w:val="003360F6"/>
    <w:rsid w:val="00337114"/>
    <w:rsid w:val="00340101"/>
    <w:rsid w:val="00346ECC"/>
    <w:rsid w:val="003520F7"/>
    <w:rsid w:val="00362459"/>
    <w:rsid w:val="00365871"/>
    <w:rsid w:val="003772A5"/>
    <w:rsid w:val="00384E15"/>
    <w:rsid w:val="00385B18"/>
    <w:rsid w:val="003979F1"/>
    <w:rsid w:val="003B0ADE"/>
    <w:rsid w:val="003B6595"/>
    <w:rsid w:val="003D3555"/>
    <w:rsid w:val="003E0B92"/>
    <w:rsid w:val="003E2B62"/>
    <w:rsid w:val="003E53C2"/>
    <w:rsid w:val="003F0672"/>
    <w:rsid w:val="003F4651"/>
    <w:rsid w:val="003F7A35"/>
    <w:rsid w:val="00405EB1"/>
    <w:rsid w:val="00454B1B"/>
    <w:rsid w:val="00461C00"/>
    <w:rsid w:val="004627CD"/>
    <w:rsid w:val="00467367"/>
    <w:rsid w:val="00471C29"/>
    <w:rsid w:val="00487BF6"/>
    <w:rsid w:val="00494854"/>
    <w:rsid w:val="00496AB2"/>
    <w:rsid w:val="004B39BD"/>
    <w:rsid w:val="004C20F9"/>
    <w:rsid w:val="004C5301"/>
    <w:rsid w:val="004D25FC"/>
    <w:rsid w:val="004D660A"/>
    <w:rsid w:val="004E6227"/>
    <w:rsid w:val="004F1A33"/>
    <w:rsid w:val="004F2E37"/>
    <w:rsid w:val="004F3766"/>
    <w:rsid w:val="00500FBD"/>
    <w:rsid w:val="0051066D"/>
    <w:rsid w:val="00513A33"/>
    <w:rsid w:val="00522074"/>
    <w:rsid w:val="00534860"/>
    <w:rsid w:val="0053493A"/>
    <w:rsid w:val="00545C11"/>
    <w:rsid w:val="00551657"/>
    <w:rsid w:val="00566E50"/>
    <w:rsid w:val="00583AEB"/>
    <w:rsid w:val="00584FD8"/>
    <w:rsid w:val="005952BC"/>
    <w:rsid w:val="005B1D8E"/>
    <w:rsid w:val="005B5D4F"/>
    <w:rsid w:val="005C35F9"/>
    <w:rsid w:val="005D2FB7"/>
    <w:rsid w:val="005E2543"/>
    <w:rsid w:val="005E4FD2"/>
    <w:rsid w:val="0060129D"/>
    <w:rsid w:val="00611BC2"/>
    <w:rsid w:val="006274A5"/>
    <w:rsid w:val="006340DC"/>
    <w:rsid w:val="006365EF"/>
    <w:rsid w:val="006426A7"/>
    <w:rsid w:val="00657A33"/>
    <w:rsid w:val="00664913"/>
    <w:rsid w:val="00673BE7"/>
    <w:rsid w:val="00685C78"/>
    <w:rsid w:val="00690ADA"/>
    <w:rsid w:val="00690DB2"/>
    <w:rsid w:val="006A2DA4"/>
    <w:rsid w:val="006A3170"/>
    <w:rsid w:val="006A5D58"/>
    <w:rsid w:val="006B105A"/>
    <w:rsid w:val="006B50D8"/>
    <w:rsid w:val="006D567B"/>
    <w:rsid w:val="006D7F9F"/>
    <w:rsid w:val="006E0AE8"/>
    <w:rsid w:val="006E4A57"/>
    <w:rsid w:val="006E4DE8"/>
    <w:rsid w:val="006E57C7"/>
    <w:rsid w:val="006E5A84"/>
    <w:rsid w:val="006F4223"/>
    <w:rsid w:val="006F4A9D"/>
    <w:rsid w:val="00707E9D"/>
    <w:rsid w:val="0072711F"/>
    <w:rsid w:val="00727333"/>
    <w:rsid w:val="00734C7C"/>
    <w:rsid w:val="007402E4"/>
    <w:rsid w:val="00747549"/>
    <w:rsid w:val="007535BA"/>
    <w:rsid w:val="00754ADB"/>
    <w:rsid w:val="00755933"/>
    <w:rsid w:val="00755F4E"/>
    <w:rsid w:val="00756D5A"/>
    <w:rsid w:val="0076020A"/>
    <w:rsid w:val="00774862"/>
    <w:rsid w:val="00782AC0"/>
    <w:rsid w:val="00783C6F"/>
    <w:rsid w:val="007918F9"/>
    <w:rsid w:val="00796D59"/>
    <w:rsid w:val="007A24E3"/>
    <w:rsid w:val="007B415B"/>
    <w:rsid w:val="007B6231"/>
    <w:rsid w:val="007B71AC"/>
    <w:rsid w:val="007C0878"/>
    <w:rsid w:val="007C49EE"/>
    <w:rsid w:val="007C53F2"/>
    <w:rsid w:val="007C65BB"/>
    <w:rsid w:val="007C6C7D"/>
    <w:rsid w:val="007F1F92"/>
    <w:rsid w:val="00807E7F"/>
    <w:rsid w:val="0081110B"/>
    <w:rsid w:val="00820AD1"/>
    <w:rsid w:val="00834E1B"/>
    <w:rsid w:val="0084602E"/>
    <w:rsid w:val="00881287"/>
    <w:rsid w:val="00882EA6"/>
    <w:rsid w:val="0089533B"/>
    <w:rsid w:val="008A2AA4"/>
    <w:rsid w:val="008A3105"/>
    <w:rsid w:val="008C3046"/>
    <w:rsid w:val="008C703E"/>
    <w:rsid w:val="008D228F"/>
    <w:rsid w:val="008D4AA6"/>
    <w:rsid w:val="008D6732"/>
    <w:rsid w:val="008E7552"/>
    <w:rsid w:val="008E7E51"/>
    <w:rsid w:val="008F7D4E"/>
    <w:rsid w:val="009024E6"/>
    <w:rsid w:val="00936AB7"/>
    <w:rsid w:val="00951272"/>
    <w:rsid w:val="00955C84"/>
    <w:rsid w:val="00957545"/>
    <w:rsid w:val="009621E1"/>
    <w:rsid w:val="009628F6"/>
    <w:rsid w:val="00964B94"/>
    <w:rsid w:val="00973FCC"/>
    <w:rsid w:val="00976BD7"/>
    <w:rsid w:val="009A170D"/>
    <w:rsid w:val="009B2AF9"/>
    <w:rsid w:val="009D27C8"/>
    <w:rsid w:val="009F4D9C"/>
    <w:rsid w:val="009F7A08"/>
    <w:rsid w:val="00A04A9B"/>
    <w:rsid w:val="00A10959"/>
    <w:rsid w:val="00A24A91"/>
    <w:rsid w:val="00A45390"/>
    <w:rsid w:val="00A52719"/>
    <w:rsid w:val="00A52FCC"/>
    <w:rsid w:val="00A53EC1"/>
    <w:rsid w:val="00A60C68"/>
    <w:rsid w:val="00A67A39"/>
    <w:rsid w:val="00A766A9"/>
    <w:rsid w:val="00A778F4"/>
    <w:rsid w:val="00A83C6D"/>
    <w:rsid w:val="00A96B42"/>
    <w:rsid w:val="00AA6CDA"/>
    <w:rsid w:val="00AB56C1"/>
    <w:rsid w:val="00AC1216"/>
    <w:rsid w:val="00AC1467"/>
    <w:rsid w:val="00AC3E3D"/>
    <w:rsid w:val="00AC5FFC"/>
    <w:rsid w:val="00AD5015"/>
    <w:rsid w:val="00AF1413"/>
    <w:rsid w:val="00AF46DF"/>
    <w:rsid w:val="00B10957"/>
    <w:rsid w:val="00B10CD2"/>
    <w:rsid w:val="00B126EA"/>
    <w:rsid w:val="00B13F92"/>
    <w:rsid w:val="00B16F83"/>
    <w:rsid w:val="00B21E48"/>
    <w:rsid w:val="00B35C6D"/>
    <w:rsid w:val="00B37497"/>
    <w:rsid w:val="00B51062"/>
    <w:rsid w:val="00B5658B"/>
    <w:rsid w:val="00B565BB"/>
    <w:rsid w:val="00B56F26"/>
    <w:rsid w:val="00B7436B"/>
    <w:rsid w:val="00B74499"/>
    <w:rsid w:val="00B853E9"/>
    <w:rsid w:val="00B92FA9"/>
    <w:rsid w:val="00B93BD7"/>
    <w:rsid w:val="00B963F8"/>
    <w:rsid w:val="00BA4346"/>
    <w:rsid w:val="00BB55DD"/>
    <w:rsid w:val="00BB6CDA"/>
    <w:rsid w:val="00BC08CC"/>
    <w:rsid w:val="00BC4D6B"/>
    <w:rsid w:val="00BE4F53"/>
    <w:rsid w:val="00BE68D1"/>
    <w:rsid w:val="00BF099B"/>
    <w:rsid w:val="00BF73AD"/>
    <w:rsid w:val="00C005CA"/>
    <w:rsid w:val="00C07E93"/>
    <w:rsid w:val="00C131D1"/>
    <w:rsid w:val="00C27D9C"/>
    <w:rsid w:val="00C33892"/>
    <w:rsid w:val="00C40303"/>
    <w:rsid w:val="00C4352D"/>
    <w:rsid w:val="00C4767B"/>
    <w:rsid w:val="00C479DC"/>
    <w:rsid w:val="00C51E44"/>
    <w:rsid w:val="00C54363"/>
    <w:rsid w:val="00C56966"/>
    <w:rsid w:val="00C62EC7"/>
    <w:rsid w:val="00C677C2"/>
    <w:rsid w:val="00C70C95"/>
    <w:rsid w:val="00C736E3"/>
    <w:rsid w:val="00C7449C"/>
    <w:rsid w:val="00C8122A"/>
    <w:rsid w:val="00C870D6"/>
    <w:rsid w:val="00C90BA0"/>
    <w:rsid w:val="00C91318"/>
    <w:rsid w:val="00C9368B"/>
    <w:rsid w:val="00CB13E8"/>
    <w:rsid w:val="00CD1EA5"/>
    <w:rsid w:val="00CD2CA2"/>
    <w:rsid w:val="00CD3E39"/>
    <w:rsid w:val="00CD48DB"/>
    <w:rsid w:val="00CE740A"/>
    <w:rsid w:val="00CF557C"/>
    <w:rsid w:val="00D0694D"/>
    <w:rsid w:val="00D10ECF"/>
    <w:rsid w:val="00D20FBA"/>
    <w:rsid w:val="00D26D05"/>
    <w:rsid w:val="00D27EEF"/>
    <w:rsid w:val="00D31995"/>
    <w:rsid w:val="00D33D68"/>
    <w:rsid w:val="00D3461C"/>
    <w:rsid w:val="00D41167"/>
    <w:rsid w:val="00D42532"/>
    <w:rsid w:val="00D55AF2"/>
    <w:rsid w:val="00D61763"/>
    <w:rsid w:val="00D739B7"/>
    <w:rsid w:val="00D77CBE"/>
    <w:rsid w:val="00D80E46"/>
    <w:rsid w:val="00D844B0"/>
    <w:rsid w:val="00D846E4"/>
    <w:rsid w:val="00D93710"/>
    <w:rsid w:val="00DA575D"/>
    <w:rsid w:val="00DB5261"/>
    <w:rsid w:val="00DC691D"/>
    <w:rsid w:val="00DD32A2"/>
    <w:rsid w:val="00DD5196"/>
    <w:rsid w:val="00DE00B0"/>
    <w:rsid w:val="00DE1623"/>
    <w:rsid w:val="00DE316C"/>
    <w:rsid w:val="00DF1D50"/>
    <w:rsid w:val="00DF20BA"/>
    <w:rsid w:val="00DF2548"/>
    <w:rsid w:val="00DF269A"/>
    <w:rsid w:val="00DF6C95"/>
    <w:rsid w:val="00E061E8"/>
    <w:rsid w:val="00E16DA4"/>
    <w:rsid w:val="00E23972"/>
    <w:rsid w:val="00E27C16"/>
    <w:rsid w:val="00E27EC5"/>
    <w:rsid w:val="00E325C4"/>
    <w:rsid w:val="00E46A12"/>
    <w:rsid w:val="00E4738F"/>
    <w:rsid w:val="00E500DA"/>
    <w:rsid w:val="00E502AB"/>
    <w:rsid w:val="00E65275"/>
    <w:rsid w:val="00E73275"/>
    <w:rsid w:val="00E823BE"/>
    <w:rsid w:val="00E831D7"/>
    <w:rsid w:val="00E913D5"/>
    <w:rsid w:val="00EA0B1A"/>
    <w:rsid w:val="00EA5E76"/>
    <w:rsid w:val="00EB2228"/>
    <w:rsid w:val="00EC57ED"/>
    <w:rsid w:val="00ED00DC"/>
    <w:rsid w:val="00ED0357"/>
    <w:rsid w:val="00ED0BD1"/>
    <w:rsid w:val="00ED0CAA"/>
    <w:rsid w:val="00EF652B"/>
    <w:rsid w:val="00F02F63"/>
    <w:rsid w:val="00F225C6"/>
    <w:rsid w:val="00F24774"/>
    <w:rsid w:val="00F31D93"/>
    <w:rsid w:val="00F559E2"/>
    <w:rsid w:val="00F569E3"/>
    <w:rsid w:val="00F64C0B"/>
    <w:rsid w:val="00F6643C"/>
    <w:rsid w:val="00F71709"/>
    <w:rsid w:val="00F76A10"/>
    <w:rsid w:val="00F862E0"/>
    <w:rsid w:val="00F906C3"/>
    <w:rsid w:val="00FA4191"/>
    <w:rsid w:val="00FE018D"/>
    <w:rsid w:val="00FE20A1"/>
    <w:rsid w:val="00FF4D5E"/>
    <w:rsid w:val="00FF67BF"/>
    <w:rsid w:val="00FF68A2"/>
    <w:rsid w:val="00FF7BFB"/>
    <w:rsid w:val="00FF7F0D"/>
    <w:rsid w:val="175BA381"/>
    <w:rsid w:val="1C9411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838F3D"/>
  <w15:chartTrackingRefBased/>
  <w15:docId w15:val="{C97BCCB6-E935-4FB6-9714-EAE2314D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772A5"/>
    <w:pPr>
      <w:widowControl w:val="0"/>
      <w:jc w:val="both"/>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スタイル1"/>
    <w:basedOn w:val="Standard"/>
    <w:link w:val="10"/>
    <w:qFormat/>
    <w:rsid w:val="003772A5"/>
    <w:rPr>
      <w:rFonts w:ascii="Arial" w:eastAsia="MS PGothic" w:hAnsi="Arial"/>
      <w:bCs/>
      <w:color w:val="FFFFFF"/>
      <w:sz w:val="36"/>
      <w:szCs w:val="48"/>
      <w:shd w:val="clear" w:color="auto" w:fill="222268"/>
    </w:rPr>
  </w:style>
  <w:style w:type="character" w:customStyle="1" w:styleId="10">
    <w:name w:val="スタイル1 (文字)"/>
    <w:link w:val="1"/>
    <w:rsid w:val="003772A5"/>
    <w:rPr>
      <w:rFonts w:ascii="Arial" w:eastAsia="MS PGothic" w:hAnsi="Arial"/>
      <w:bCs/>
      <w:color w:val="FFFFFF"/>
      <w:sz w:val="36"/>
      <w:szCs w:val="48"/>
      <w:eastAsianLayout w:id="363023365"/>
    </w:rPr>
  </w:style>
  <w:style w:type="paragraph" w:customStyle="1" w:styleId="2">
    <w:name w:val="スタイル2"/>
    <w:basedOn w:val="1"/>
    <w:link w:val="20"/>
    <w:qFormat/>
    <w:rsid w:val="003772A5"/>
    <w:rPr>
      <w:color w:val="222268"/>
      <w:shd w:val="clear" w:color="auto" w:fill="auto"/>
    </w:rPr>
  </w:style>
  <w:style w:type="character" w:customStyle="1" w:styleId="20">
    <w:name w:val="スタイル2 (文字)"/>
    <w:link w:val="2"/>
    <w:rsid w:val="003772A5"/>
    <w:rPr>
      <w:rFonts w:ascii="Arial" w:eastAsia="MS PGothic" w:hAnsi="Arial"/>
      <w:bCs/>
      <w:color w:val="222268"/>
      <w:sz w:val="36"/>
      <w:szCs w:val="48"/>
      <w:eastAsianLayout w:id="363023365"/>
    </w:rPr>
  </w:style>
  <w:style w:type="paragraph" w:styleId="Listenabsatz">
    <w:name w:val="List Paragraph"/>
    <w:basedOn w:val="Standard"/>
    <w:uiPriority w:val="34"/>
    <w:qFormat/>
    <w:rsid w:val="003772A5"/>
    <w:pPr>
      <w:ind w:leftChars="400" w:left="840"/>
    </w:pPr>
  </w:style>
  <w:style w:type="paragraph" w:styleId="Kopfzeile">
    <w:name w:val="header"/>
    <w:basedOn w:val="Standard"/>
    <w:link w:val="KopfzeileZchn"/>
    <w:uiPriority w:val="99"/>
    <w:unhideWhenUsed/>
    <w:rsid w:val="00092ADD"/>
    <w:pPr>
      <w:tabs>
        <w:tab w:val="center" w:pos="4252"/>
        <w:tab w:val="right" w:pos="8504"/>
      </w:tabs>
      <w:snapToGrid w:val="0"/>
    </w:pPr>
  </w:style>
  <w:style w:type="character" w:customStyle="1" w:styleId="KopfzeileZchn">
    <w:name w:val="Kopfzeile Zchn"/>
    <w:basedOn w:val="Absatz-Standardschriftart"/>
    <w:link w:val="Kopfzeile"/>
    <w:uiPriority w:val="99"/>
    <w:rsid w:val="00092ADD"/>
  </w:style>
  <w:style w:type="paragraph" w:styleId="Fuzeile">
    <w:name w:val="footer"/>
    <w:basedOn w:val="Standard"/>
    <w:link w:val="FuzeileZchn"/>
    <w:uiPriority w:val="99"/>
    <w:unhideWhenUsed/>
    <w:rsid w:val="00092ADD"/>
    <w:pPr>
      <w:tabs>
        <w:tab w:val="center" w:pos="4252"/>
        <w:tab w:val="right" w:pos="8504"/>
      </w:tabs>
      <w:snapToGrid w:val="0"/>
    </w:pPr>
  </w:style>
  <w:style w:type="character" w:customStyle="1" w:styleId="FuzeileZchn">
    <w:name w:val="Fußzeile Zchn"/>
    <w:basedOn w:val="Absatz-Standardschriftart"/>
    <w:link w:val="Fuzeile"/>
    <w:uiPriority w:val="99"/>
    <w:rsid w:val="00092ADD"/>
  </w:style>
  <w:style w:type="paragraph" w:styleId="Sprechblasentext">
    <w:name w:val="Balloon Text"/>
    <w:basedOn w:val="Standard"/>
    <w:link w:val="SprechblasentextZchn"/>
    <w:uiPriority w:val="99"/>
    <w:semiHidden/>
    <w:unhideWhenUsed/>
    <w:rsid w:val="00384E15"/>
    <w:rPr>
      <w:rFonts w:ascii="Arial" w:eastAsia="MS Gothic" w:hAnsi="Arial"/>
      <w:sz w:val="18"/>
      <w:szCs w:val="18"/>
    </w:rPr>
  </w:style>
  <w:style w:type="character" w:customStyle="1" w:styleId="SprechblasentextZchn">
    <w:name w:val="Sprechblasentext Zchn"/>
    <w:link w:val="Sprechblasentext"/>
    <w:uiPriority w:val="99"/>
    <w:semiHidden/>
    <w:rsid w:val="00384E15"/>
    <w:rPr>
      <w:rFonts w:ascii="Arial" w:eastAsia="MS Gothic" w:hAnsi="Arial" w:cs="Times New Roman"/>
      <w:sz w:val="18"/>
      <w:szCs w:val="18"/>
    </w:rPr>
  </w:style>
  <w:style w:type="paragraph" w:styleId="berarbeitung">
    <w:name w:val="Revision"/>
    <w:hidden/>
    <w:uiPriority w:val="99"/>
    <w:semiHidden/>
    <w:rsid w:val="00707E9D"/>
  </w:style>
  <w:style w:type="character" w:styleId="Kommentarzeichen">
    <w:name w:val="annotation reference"/>
    <w:basedOn w:val="Absatz-Standardschriftart"/>
    <w:uiPriority w:val="99"/>
    <w:semiHidden/>
    <w:unhideWhenUsed/>
    <w:rsid w:val="00CD48DB"/>
    <w:rPr>
      <w:sz w:val="18"/>
      <w:szCs w:val="18"/>
    </w:rPr>
  </w:style>
  <w:style w:type="paragraph" w:styleId="Kommentartext">
    <w:name w:val="annotation text"/>
    <w:basedOn w:val="Standard"/>
    <w:link w:val="KommentartextZchn"/>
    <w:uiPriority w:val="99"/>
    <w:unhideWhenUsed/>
    <w:rsid w:val="00CD48DB"/>
    <w:pPr>
      <w:jc w:val="left"/>
    </w:pPr>
  </w:style>
  <w:style w:type="character" w:customStyle="1" w:styleId="KommentartextZchn">
    <w:name w:val="Kommentartext Zchn"/>
    <w:basedOn w:val="Absatz-Standardschriftart"/>
    <w:link w:val="Kommentartext"/>
    <w:uiPriority w:val="99"/>
    <w:rsid w:val="00CD48DB"/>
  </w:style>
  <w:style w:type="paragraph" w:styleId="Kommentarthema">
    <w:name w:val="annotation subject"/>
    <w:basedOn w:val="Kommentartext"/>
    <w:next w:val="Kommentartext"/>
    <w:link w:val="KommentarthemaZchn"/>
    <w:uiPriority w:val="99"/>
    <w:semiHidden/>
    <w:unhideWhenUsed/>
    <w:rsid w:val="00CD48DB"/>
    <w:rPr>
      <w:b/>
      <w:bCs/>
    </w:rPr>
  </w:style>
  <w:style w:type="character" w:customStyle="1" w:styleId="KommentarthemaZchn">
    <w:name w:val="Kommentarthema Zchn"/>
    <w:basedOn w:val="KommentartextZchn"/>
    <w:link w:val="Kommentarthema"/>
    <w:uiPriority w:val="99"/>
    <w:semiHidden/>
    <w:rsid w:val="00CD48DB"/>
    <w:rPr>
      <w:b/>
      <w:bCs/>
    </w:rPr>
  </w:style>
  <w:style w:type="character" w:styleId="Hyperlink">
    <w:name w:val="Hyperlink"/>
    <w:basedOn w:val="Absatz-Standardschriftart"/>
    <w:uiPriority w:val="99"/>
    <w:unhideWhenUsed/>
    <w:rsid w:val="00E913D5"/>
    <w:rPr>
      <w:color w:val="0563C1" w:themeColor="hyperlink"/>
      <w:u w:val="single"/>
    </w:rPr>
  </w:style>
  <w:style w:type="character" w:styleId="NichtaufgelsteErwhnung">
    <w:name w:val="Unresolved Mention"/>
    <w:basedOn w:val="Absatz-Standardschriftart"/>
    <w:uiPriority w:val="99"/>
    <w:semiHidden/>
    <w:unhideWhenUsed/>
    <w:rsid w:val="00E913D5"/>
    <w:rPr>
      <w:color w:val="605E5C"/>
      <w:shd w:val="clear" w:color="auto" w:fill="E1DFDD"/>
    </w:rPr>
  </w:style>
  <w:style w:type="character" w:styleId="BesuchterLink">
    <w:name w:val="FollowedHyperlink"/>
    <w:basedOn w:val="Absatz-Standardschriftart"/>
    <w:uiPriority w:val="99"/>
    <w:semiHidden/>
    <w:unhideWhenUsed/>
    <w:rsid w:val="00D617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01648">
      <w:bodyDiv w:val="1"/>
      <w:marLeft w:val="0"/>
      <w:marRight w:val="0"/>
      <w:marTop w:val="0"/>
      <w:marBottom w:val="0"/>
      <w:divBdr>
        <w:top w:val="none" w:sz="0" w:space="0" w:color="auto"/>
        <w:left w:val="none" w:sz="0" w:space="0" w:color="auto"/>
        <w:bottom w:val="none" w:sz="0" w:space="0" w:color="auto"/>
        <w:right w:val="none" w:sz="0" w:space="0" w:color="auto"/>
      </w:divBdr>
    </w:div>
    <w:div w:id="1187259289">
      <w:bodyDiv w:val="1"/>
      <w:marLeft w:val="0"/>
      <w:marRight w:val="0"/>
      <w:marTop w:val="0"/>
      <w:marBottom w:val="0"/>
      <w:divBdr>
        <w:top w:val="none" w:sz="0" w:space="0" w:color="auto"/>
        <w:left w:val="none" w:sz="0" w:space="0" w:color="auto"/>
        <w:bottom w:val="none" w:sz="0" w:space="0" w:color="auto"/>
        <w:right w:val="none" w:sz="0" w:space="0" w:color="auto"/>
      </w:divBdr>
    </w:div>
    <w:div w:id="168794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twitter.com/MitsubishiFAE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www.instagram.com/mitsubishi_electric_fa_eme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youtube.com/user/MitsubishiFAEU" TargetMode="External"/><Relationship Id="rId23" Type="http://schemas.openxmlformats.org/officeDocument/2006/relationships/hyperlink" Target="https://www.linkedin.com/in/silvia-von-dahlen-6643682b/" TargetMode="Externa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silvia.von.dahlen@meg.mee.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a4b89bb-0efb-4ff9-907a-cd216eff20ac">
      <Terms xmlns="http://schemas.microsoft.com/office/infopath/2007/PartnerControls"/>
    </lcf76f155ced4ddcb4097134ff3c332f>
    <TaxCatchAll xmlns="befa33bd-d94f-430f-aef1-5ab98afa7ccf"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32B952E0516B489728DF38F4301E21" ma:contentTypeVersion="15" ma:contentTypeDescription="Create a new document." ma:contentTypeScope="" ma:versionID="94ff27a6acf511d9f71bbc3d574810e8">
  <xsd:schema xmlns:xsd="http://www.w3.org/2001/XMLSchema" xmlns:xs="http://www.w3.org/2001/XMLSchema" xmlns:p="http://schemas.microsoft.com/office/2006/metadata/properties" xmlns:ns1="http://schemas.microsoft.com/sharepoint/v3" xmlns:ns2="2a4b89bb-0efb-4ff9-907a-cd216eff20ac" xmlns:ns3="befa33bd-d94f-430f-aef1-5ab98afa7ccf" targetNamespace="http://schemas.microsoft.com/office/2006/metadata/properties" ma:root="true" ma:fieldsID="1fe0f7d6c099d6fa21c0b9b58234e7ac" ns1:_="" ns2:_="" ns3:_="">
    <xsd:import namespace="http://schemas.microsoft.com/sharepoint/v3"/>
    <xsd:import namespace="2a4b89bb-0efb-4ff9-907a-cd216eff20ac"/>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4b89bb-0efb-4ff9-907a-cd216eff2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68c2fa-7cf5-4050-9a96-5074194b8f28}" ma:internalName="TaxCatchAll" ma:showField="CatchAllData" ma:web="027cdf80-c654-40a0-83e1-31641a3991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0CA30-3E94-4346-BCDB-8CDE7789D576}">
  <ds:schemaRefs>
    <ds:schemaRef ds:uri="http://schemas.openxmlformats.org/officeDocument/2006/bibliography"/>
  </ds:schemaRefs>
</ds:datastoreItem>
</file>

<file path=customXml/itemProps2.xml><?xml version="1.0" encoding="utf-8"?>
<ds:datastoreItem xmlns:ds="http://schemas.openxmlformats.org/officeDocument/2006/customXml" ds:itemID="{E2DAA546-4DE0-4980-810B-5B473B342507}">
  <ds:schemaRefs>
    <ds:schemaRef ds:uri="http://schemas.microsoft.com/office/2006/metadata/properties"/>
    <ds:schemaRef ds:uri="http://schemas.microsoft.com/office/infopath/2007/PartnerControls"/>
    <ds:schemaRef ds:uri="2a4b89bb-0efb-4ff9-907a-cd216eff20ac"/>
    <ds:schemaRef ds:uri="befa33bd-d94f-430f-aef1-5ab98afa7ccf"/>
    <ds:schemaRef ds:uri="http://schemas.microsoft.com/sharepoint/v3"/>
  </ds:schemaRefs>
</ds:datastoreItem>
</file>

<file path=customXml/itemProps3.xml><?xml version="1.0" encoding="utf-8"?>
<ds:datastoreItem xmlns:ds="http://schemas.openxmlformats.org/officeDocument/2006/customXml" ds:itemID="{AA026BDD-16C7-4DE5-8340-4DC91352998D}"/>
</file>

<file path=customXml/itemProps4.xml><?xml version="1.0" encoding="utf-8"?>
<ds:datastoreItem xmlns:ds="http://schemas.openxmlformats.org/officeDocument/2006/customXml" ds:itemID="{2B3E30BA-7582-4E0C-B267-D53C9DA379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1275</Words>
  <Characters>8817</Characters>
  <Application>Microsoft Office Word</Application>
  <DocSecurity>0</DocSecurity>
  <Lines>226</Lines>
  <Paragraphs>71</Paragraphs>
  <ScaleCrop>false</ScaleCrop>
  <HeadingPairs>
    <vt:vector size="2" baseType="variant">
      <vt:variant>
        <vt:lpstr>Titel</vt:lpstr>
      </vt:variant>
      <vt:variant>
        <vt:i4>1</vt:i4>
      </vt:variant>
    </vt:vector>
  </HeadingPairs>
  <TitlesOfParts>
    <vt:vector size="1" baseType="lpstr">
      <vt:lpstr/>
    </vt:vector>
  </TitlesOfParts>
  <Company>三菱電機(株) 名古屋製作所</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クリス ヘイズルウド(ＦＡ本 ＦＡ海計・プロモ)</dc:creator>
  <cp:keywords>, docId:D5A5F89402122F2F16683A6E98A98E07</cp:keywords>
  <cp:lastModifiedBy>Von Dahlen, Silvia</cp:lastModifiedBy>
  <cp:revision>3</cp:revision>
  <cp:lastPrinted>2025-10-09T18:40:00Z</cp:lastPrinted>
  <dcterms:created xsi:type="dcterms:W3CDTF">2026-01-16T13:07:00Z</dcterms:created>
  <dcterms:modified xsi:type="dcterms:W3CDTF">2026-01-16T13:53:00Z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0x010100E532B952E0516B489728DF38F4301E21</vt:lpwstr>
  </property>
  <property fmtid="{D5CDD505-2E9C-101B-9397-08002B2CF9AE}" pid="3" name="_dlc_DocIdItemGuid">
    <vt:lpwstr>2fef57b9-b14f-495d-9d3b-e0383d6bc4cb</vt:lpwstr>
  </property>
  <property fmtid="{D5CDD505-2E9C-101B-9397-08002B2CF9AE}" pid="4" name="MediaServiceImageTags">
    <vt:lpwstr/>
  </property>
  <property fmtid="{D5CDD505-2E9C-101B-9397-08002B2CF9AE}" pid="5" name="Order">
    <vt:r8>100</vt:r8>
  </property>
  <property fmtid="{D5CDD505-2E9C-101B-9397-08002B2CF9AE}" pid="6" name="MSIP_Label_d55f6660-0408-47d2-ae31-f46329b4bd81_Enabled">
    <vt:lpwstr>true</vt:lpwstr>
  </property>
  <property fmtid="{D5CDD505-2E9C-101B-9397-08002B2CF9AE}" pid="7" name="MSIP_Label_d55f6660-0408-47d2-ae31-f46329b4bd81_SetDate">
    <vt:lpwstr>2025-08-06T13:01:22Z</vt:lpwstr>
  </property>
  <property fmtid="{D5CDD505-2E9C-101B-9397-08002B2CF9AE}" pid="8" name="MSIP_Label_d55f6660-0408-47d2-ae31-f46329b4bd81_Method">
    <vt:lpwstr>Standard</vt:lpwstr>
  </property>
  <property fmtid="{D5CDD505-2E9C-101B-9397-08002B2CF9AE}" pid="9" name="MSIP_Label_d55f6660-0408-47d2-ae31-f46329b4bd81_Name">
    <vt:lpwstr>General</vt:lpwstr>
  </property>
  <property fmtid="{D5CDD505-2E9C-101B-9397-08002B2CF9AE}" pid="10" name="MSIP_Label_d55f6660-0408-47d2-ae31-f46329b4bd81_SiteId">
    <vt:lpwstr>1f141cfd-a6c5-4e9a-bf84-7116c141e5f4</vt:lpwstr>
  </property>
  <property fmtid="{D5CDD505-2E9C-101B-9397-08002B2CF9AE}" pid="11" name="MSIP_Label_d55f6660-0408-47d2-ae31-f46329b4bd81_ActionId">
    <vt:lpwstr>0ba1a810-1a3f-4905-a230-aa3714c3dd84</vt:lpwstr>
  </property>
  <property fmtid="{D5CDD505-2E9C-101B-9397-08002B2CF9AE}" pid="12" name="MSIP_Label_d55f6660-0408-47d2-ae31-f46329b4bd81_ContentBits">
    <vt:lpwstr>0</vt:lpwstr>
  </property>
  <property fmtid="{D5CDD505-2E9C-101B-9397-08002B2CF9AE}" pid="13" name="MSIP_Label_d55f6660-0408-47d2-ae31-f46329b4bd81_Tag">
    <vt:lpwstr>10, 3, 0, 1</vt:lpwstr>
  </property>
  <property fmtid="{D5CDD505-2E9C-101B-9397-08002B2CF9AE}" pid="14" name="docLang">
    <vt:lpwstr>de</vt:lpwstr>
  </property>
</Properties>
</file>